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A7E3" w14:textId="77777777" w:rsidR="00DD68A4" w:rsidRDefault="00DD68A4">
      <w:pPr>
        <w:spacing w:after="80"/>
      </w:pPr>
    </w:p>
    <w:p w14:paraId="4AE791B2" w14:textId="77777777" w:rsidR="00DD68A4" w:rsidRDefault="00DD68A4">
      <w:pPr>
        <w:spacing w:after="80"/>
      </w:pPr>
    </w:p>
    <w:p w14:paraId="30CD3886" w14:textId="77777777" w:rsidR="00DD68A4" w:rsidRDefault="00DD68A4">
      <w:pPr>
        <w:spacing w:after="80"/>
      </w:pPr>
    </w:p>
    <w:p w14:paraId="4BFE44DF" w14:textId="77777777" w:rsidR="00DD68A4" w:rsidRDefault="00DD68A4">
      <w:pPr>
        <w:spacing w:after="80"/>
      </w:pPr>
    </w:p>
    <w:p w14:paraId="74A4F0D5" w14:textId="77777777" w:rsidR="00DD68A4" w:rsidRDefault="00DD68A4">
      <w:pPr>
        <w:spacing w:after="80"/>
      </w:pPr>
    </w:p>
    <w:p w14:paraId="76B802B4" w14:textId="77777777" w:rsidR="00DD68A4" w:rsidRDefault="00DD68A4">
      <w:pPr>
        <w:spacing w:after="80"/>
      </w:pPr>
    </w:p>
    <w:p w14:paraId="0C4C9FD1" w14:textId="77777777" w:rsidR="00DD68A4" w:rsidRDefault="00DD68A4">
      <w:pPr>
        <w:spacing w:after="80"/>
      </w:pPr>
    </w:p>
    <w:p w14:paraId="729BC21B" w14:textId="77777777" w:rsidR="00DD68A4" w:rsidRDefault="00DD68A4">
      <w:pPr>
        <w:spacing w:after="80"/>
      </w:pPr>
    </w:p>
    <w:p w14:paraId="5C7273F4" w14:textId="77777777" w:rsidR="00DD68A4" w:rsidRDefault="00000000">
      <w:pPr>
        <w:spacing w:after="80"/>
        <w:jc w:val="center"/>
      </w:pPr>
      <w:r>
        <w:rPr>
          <w:b/>
          <w:bCs/>
          <w:color w:val="2B5797"/>
          <w:sz w:val="52"/>
          <w:szCs w:val="52"/>
        </w:rPr>
        <w:t>FACTORY2KEY PTY LTD</w:t>
      </w:r>
    </w:p>
    <w:p w14:paraId="2DD73215" w14:textId="77777777" w:rsidR="00DD68A4" w:rsidRDefault="00DD68A4">
      <w:pPr>
        <w:spacing w:after="80"/>
      </w:pPr>
    </w:p>
    <w:p w14:paraId="33A90C52" w14:textId="77777777" w:rsidR="00DD68A4" w:rsidRDefault="00000000">
      <w:pPr>
        <w:spacing w:after="80"/>
        <w:jc w:val="center"/>
      </w:pPr>
      <w:r>
        <w:rPr>
          <w:sz w:val="36"/>
          <w:szCs w:val="36"/>
        </w:rPr>
        <w:t>F2K Housing Token</w:t>
      </w:r>
    </w:p>
    <w:p w14:paraId="774A8492" w14:textId="77777777" w:rsidR="00DD68A4" w:rsidRDefault="00000000">
      <w:pPr>
        <w:spacing w:after="80"/>
        <w:jc w:val="center"/>
      </w:pPr>
      <w:r>
        <w:rPr>
          <w:sz w:val="32"/>
          <w:szCs w:val="32"/>
        </w:rPr>
        <w:t>Investment Whitepaper</w:t>
      </w:r>
    </w:p>
    <w:p w14:paraId="00CCCCA1" w14:textId="77777777" w:rsidR="00DD68A4" w:rsidRDefault="00DD68A4">
      <w:pPr>
        <w:spacing w:after="80"/>
      </w:pPr>
    </w:p>
    <w:p w14:paraId="4BD2EC11" w14:textId="77777777" w:rsidR="00DD68A4" w:rsidRDefault="00DD68A4">
      <w:pPr>
        <w:pBdr>
          <w:bottom w:val="single" w:sz="6" w:space="1" w:color="2B5797"/>
        </w:pBdr>
        <w:spacing w:after="200"/>
        <w:jc w:val="center"/>
      </w:pPr>
    </w:p>
    <w:p w14:paraId="75B72F20" w14:textId="77777777" w:rsidR="00DD68A4" w:rsidRDefault="00DD68A4">
      <w:pPr>
        <w:spacing w:after="80"/>
      </w:pPr>
    </w:p>
    <w:p w14:paraId="0F97D9F6" w14:textId="77777777" w:rsidR="00DD68A4" w:rsidRDefault="00000000">
      <w:pPr>
        <w:spacing w:after="80"/>
        <w:jc w:val="center"/>
      </w:pPr>
      <w:r>
        <w:rPr>
          <w:b/>
          <w:bCs/>
          <w:color w:val="2B5797"/>
          <w:sz w:val="26"/>
          <w:szCs w:val="26"/>
        </w:rPr>
        <w:t>Tokenised National Housing Fund</w:t>
      </w:r>
    </w:p>
    <w:p w14:paraId="4F91653E" w14:textId="77777777" w:rsidR="00DD68A4" w:rsidRDefault="00000000">
      <w:pPr>
        <w:spacing w:after="80"/>
        <w:jc w:val="center"/>
      </w:pPr>
      <w:r>
        <w:rPr>
          <w:color w:val="666666"/>
          <w:sz w:val="22"/>
          <w:szCs w:val="22"/>
        </w:rPr>
        <w:t xml:space="preserve">Hybrid Unit </w:t>
      </w:r>
      <w:proofErr w:type="gramStart"/>
      <w:r>
        <w:rPr>
          <w:color w:val="666666"/>
          <w:sz w:val="22"/>
          <w:szCs w:val="22"/>
        </w:rPr>
        <w:t>Trust  —</w:t>
      </w:r>
      <w:proofErr w:type="gramEnd"/>
      <w:r>
        <w:rPr>
          <w:color w:val="666666"/>
          <w:sz w:val="22"/>
          <w:szCs w:val="22"/>
        </w:rPr>
        <w:t xml:space="preserve">  GP-Like </w:t>
      </w:r>
      <w:proofErr w:type="gramStart"/>
      <w:r>
        <w:rPr>
          <w:color w:val="666666"/>
          <w:sz w:val="22"/>
          <w:szCs w:val="22"/>
        </w:rPr>
        <w:t>Economics  —</w:t>
      </w:r>
      <w:proofErr w:type="gramEnd"/>
      <w:r>
        <w:rPr>
          <w:color w:val="666666"/>
          <w:sz w:val="22"/>
          <w:szCs w:val="22"/>
        </w:rPr>
        <w:t xml:space="preserve">  USDC Denominated</w:t>
      </w:r>
    </w:p>
    <w:p w14:paraId="17E5E22E" w14:textId="77777777" w:rsidR="00DD68A4" w:rsidRDefault="00DD68A4">
      <w:pPr>
        <w:spacing w:after="80"/>
      </w:pPr>
    </w:p>
    <w:p w14:paraId="6922AC57" w14:textId="77777777" w:rsidR="00DD68A4" w:rsidRDefault="00000000">
      <w:pPr>
        <w:spacing w:after="80"/>
        <w:jc w:val="center"/>
      </w:pPr>
      <w:r>
        <w:rPr>
          <w:b/>
          <w:bCs/>
          <w:color w:val="2B5797"/>
        </w:rPr>
        <w:t>Two-Tranche Investment Strategy</w:t>
      </w:r>
    </w:p>
    <w:p w14:paraId="723A7732" w14:textId="77777777" w:rsidR="00DD68A4" w:rsidRDefault="00000000">
      <w:pPr>
        <w:spacing w:after="80"/>
        <w:jc w:val="center"/>
        <w:rPr>
          <w:color w:val="666666"/>
          <w:sz w:val="22"/>
          <w:szCs w:val="22"/>
        </w:rPr>
      </w:pPr>
      <w:r>
        <w:rPr>
          <w:color w:val="666666"/>
          <w:sz w:val="22"/>
          <w:szCs w:val="22"/>
        </w:rPr>
        <w:t xml:space="preserve">$1M </w:t>
      </w:r>
      <w:proofErr w:type="gramStart"/>
      <w:r>
        <w:rPr>
          <w:color w:val="666666"/>
          <w:sz w:val="22"/>
          <w:szCs w:val="22"/>
        </w:rPr>
        <w:t>Seed  →</w:t>
      </w:r>
      <w:proofErr w:type="gramEnd"/>
      <w:r>
        <w:rPr>
          <w:color w:val="666666"/>
          <w:sz w:val="22"/>
          <w:szCs w:val="22"/>
        </w:rPr>
        <w:t xml:space="preserve">  $600M </w:t>
      </w:r>
      <w:proofErr w:type="gramStart"/>
      <w:r>
        <w:rPr>
          <w:color w:val="666666"/>
          <w:sz w:val="22"/>
          <w:szCs w:val="22"/>
        </w:rPr>
        <w:t>Fund  |</w:t>
      </w:r>
      <w:proofErr w:type="gramEnd"/>
      <w:r>
        <w:rPr>
          <w:color w:val="666666"/>
          <w:sz w:val="22"/>
          <w:szCs w:val="22"/>
        </w:rPr>
        <w:t xml:space="preserve">  $1B Hard Cap</w:t>
      </w:r>
    </w:p>
    <w:p w14:paraId="2240A7D9" w14:textId="77777777" w:rsidR="00B03CCE" w:rsidRDefault="00B03CCE">
      <w:pPr>
        <w:spacing w:after="80"/>
        <w:jc w:val="center"/>
      </w:pPr>
    </w:p>
    <w:p w14:paraId="47FBA117" w14:textId="77777777" w:rsidR="00DD68A4" w:rsidRDefault="00000000">
      <w:pPr>
        <w:spacing w:after="80"/>
        <w:jc w:val="center"/>
      </w:pPr>
      <w:r>
        <w:rPr>
          <w:color w:val="666666"/>
          <w:sz w:val="22"/>
          <w:szCs w:val="22"/>
        </w:rPr>
        <w:t xml:space="preserve">10,800 </w:t>
      </w:r>
      <w:proofErr w:type="gramStart"/>
      <w:r>
        <w:rPr>
          <w:color w:val="666666"/>
          <w:sz w:val="22"/>
          <w:szCs w:val="22"/>
        </w:rPr>
        <w:t>Homes  |</w:t>
      </w:r>
      <w:proofErr w:type="gramEnd"/>
      <w:r>
        <w:rPr>
          <w:color w:val="666666"/>
          <w:sz w:val="22"/>
          <w:szCs w:val="22"/>
        </w:rPr>
        <w:t xml:space="preserve">  $4.4B </w:t>
      </w:r>
      <w:proofErr w:type="gramStart"/>
      <w:r>
        <w:rPr>
          <w:color w:val="666666"/>
          <w:sz w:val="22"/>
          <w:szCs w:val="22"/>
        </w:rPr>
        <w:t>GDV  |</w:t>
      </w:r>
      <w:proofErr w:type="gramEnd"/>
      <w:r>
        <w:rPr>
          <w:color w:val="666666"/>
          <w:sz w:val="22"/>
          <w:szCs w:val="22"/>
        </w:rPr>
        <w:t xml:space="preserve">  $530M Integration </w:t>
      </w:r>
      <w:proofErr w:type="gramStart"/>
      <w:r>
        <w:rPr>
          <w:color w:val="666666"/>
          <w:sz w:val="22"/>
          <w:szCs w:val="22"/>
        </w:rPr>
        <w:t>Fees  |</w:t>
      </w:r>
      <w:proofErr w:type="gramEnd"/>
      <w:r>
        <w:rPr>
          <w:color w:val="666666"/>
          <w:sz w:val="22"/>
          <w:szCs w:val="22"/>
        </w:rPr>
        <w:t xml:space="preserve">  8–12% Target Yield</w:t>
      </w:r>
    </w:p>
    <w:p w14:paraId="1B5FC6CD" w14:textId="77777777" w:rsidR="00DD68A4" w:rsidRDefault="00DD68A4">
      <w:pPr>
        <w:spacing w:after="80"/>
      </w:pPr>
    </w:p>
    <w:p w14:paraId="445A58F9" w14:textId="77777777" w:rsidR="00DD68A4" w:rsidRDefault="00DD68A4">
      <w:pPr>
        <w:spacing w:after="80"/>
      </w:pPr>
    </w:p>
    <w:p w14:paraId="591432A1" w14:textId="77777777" w:rsidR="00DD68A4" w:rsidRDefault="00000000">
      <w:pPr>
        <w:spacing w:after="80"/>
        <w:jc w:val="center"/>
      </w:pPr>
      <w:r>
        <w:t>February 2026</w:t>
      </w:r>
    </w:p>
    <w:p w14:paraId="76E73316" w14:textId="77777777" w:rsidR="00DD68A4" w:rsidRDefault="00000000">
      <w:pPr>
        <w:spacing w:after="80"/>
        <w:jc w:val="center"/>
      </w:pPr>
      <w:r>
        <w:rPr>
          <w:i/>
          <w:iCs/>
          <w:color w:val="888888"/>
          <w:sz w:val="22"/>
          <w:szCs w:val="22"/>
        </w:rPr>
        <w:t>Confidential</w:t>
      </w:r>
    </w:p>
    <w:p w14:paraId="1E9FC2B6" w14:textId="77777777" w:rsidR="00DD68A4" w:rsidRDefault="00DD68A4">
      <w:pPr>
        <w:spacing w:after="80"/>
      </w:pPr>
    </w:p>
    <w:p w14:paraId="71FD935C" w14:textId="77777777" w:rsidR="00DD68A4" w:rsidRDefault="00DD68A4">
      <w:pPr>
        <w:spacing w:after="80"/>
      </w:pPr>
    </w:p>
    <w:p w14:paraId="280B290F" w14:textId="77777777" w:rsidR="00DD68A4" w:rsidRDefault="00DD68A4">
      <w:pPr>
        <w:spacing w:after="80"/>
      </w:pPr>
    </w:p>
    <w:p w14:paraId="4F32E902" w14:textId="77777777" w:rsidR="00DD68A4" w:rsidRDefault="00000000">
      <w:pPr>
        <w:spacing w:after="80"/>
        <w:jc w:val="center"/>
      </w:pPr>
      <w:r>
        <w:rPr>
          <w:i/>
          <w:iCs/>
          <w:color w:val="888888"/>
          <w:sz w:val="18"/>
          <w:szCs w:val="18"/>
        </w:rPr>
        <w:t>This document is for wholesale and sophisticated investors only within the meaning of section 708 of the</w:t>
      </w:r>
    </w:p>
    <w:p w14:paraId="6F21D348" w14:textId="77777777" w:rsidR="00DD68A4" w:rsidRDefault="00000000">
      <w:pPr>
        <w:spacing w:after="80"/>
        <w:jc w:val="center"/>
      </w:pPr>
      <w:r>
        <w:rPr>
          <w:i/>
          <w:iCs/>
          <w:color w:val="888888"/>
          <w:sz w:val="18"/>
          <w:szCs w:val="18"/>
        </w:rPr>
        <w:t>Corporations Act 2001 (</w:t>
      </w:r>
      <w:proofErr w:type="spellStart"/>
      <w:r>
        <w:rPr>
          <w:i/>
          <w:iCs/>
          <w:color w:val="888888"/>
          <w:sz w:val="18"/>
          <w:szCs w:val="18"/>
        </w:rPr>
        <w:t>Cth</w:t>
      </w:r>
      <w:proofErr w:type="spellEnd"/>
      <w:r>
        <w:rPr>
          <w:i/>
          <w:iCs/>
          <w:color w:val="888888"/>
          <w:sz w:val="18"/>
          <w:szCs w:val="18"/>
        </w:rPr>
        <w:t>). It does not constitute a Product Disclosure Statement.</w:t>
      </w:r>
    </w:p>
    <w:p w14:paraId="7FB35E06" w14:textId="77777777" w:rsidR="00DD68A4" w:rsidRDefault="00000000">
      <w:r>
        <w:br w:type="page"/>
      </w:r>
    </w:p>
    <w:sdt>
      <w:sdtPr>
        <w:alias w:val="Table of Contents"/>
        <w:id w:val="-1432583999"/>
      </w:sdtPr>
      <w:sdtContent>
        <w:p w14:paraId="1F2B0989" w14:textId="77777777" w:rsidR="000C3FB8" w:rsidRDefault="00000000">
          <w:pPr>
            <w:pStyle w:val="TOC1"/>
            <w:tabs>
              <w:tab w:val="right" w:leader="dot" w:pos="9016"/>
            </w:tabs>
            <w:rPr>
              <w:noProof/>
            </w:rPr>
          </w:pPr>
          <w:r>
            <w:fldChar w:fldCharType="begin"/>
          </w:r>
          <w:r>
            <w:instrText>TOC \h \o "1-2"</w:instrText>
          </w:r>
          <w:r>
            <w:fldChar w:fldCharType="separate"/>
          </w:r>
          <w:hyperlink w:anchor="_Toc222481575" w:history="1">
            <w:r w:rsidR="000C3FB8" w:rsidRPr="00E517BD">
              <w:rPr>
                <w:rStyle w:val="Hyperlink"/>
                <w:noProof/>
              </w:rPr>
              <w:t>1. Executive Summary</w:t>
            </w:r>
            <w:r w:rsidR="000C3FB8">
              <w:rPr>
                <w:noProof/>
              </w:rPr>
              <w:tab/>
            </w:r>
            <w:r w:rsidR="000C3FB8">
              <w:rPr>
                <w:noProof/>
              </w:rPr>
              <w:fldChar w:fldCharType="begin"/>
            </w:r>
            <w:r w:rsidR="000C3FB8">
              <w:rPr>
                <w:noProof/>
              </w:rPr>
              <w:instrText xml:space="preserve"> PAGEREF _Toc222481575 \h </w:instrText>
            </w:r>
            <w:r w:rsidR="000C3FB8">
              <w:rPr>
                <w:noProof/>
              </w:rPr>
            </w:r>
            <w:r w:rsidR="000C3FB8">
              <w:rPr>
                <w:noProof/>
              </w:rPr>
              <w:fldChar w:fldCharType="separate"/>
            </w:r>
            <w:r w:rsidR="000C3FB8">
              <w:rPr>
                <w:noProof/>
              </w:rPr>
              <w:t>1</w:t>
            </w:r>
            <w:r w:rsidR="000C3FB8">
              <w:rPr>
                <w:noProof/>
              </w:rPr>
              <w:fldChar w:fldCharType="end"/>
            </w:r>
          </w:hyperlink>
        </w:p>
        <w:p w14:paraId="5119A243" w14:textId="77777777" w:rsidR="000C3FB8" w:rsidRDefault="000C3FB8">
          <w:pPr>
            <w:pStyle w:val="TOC1"/>
            <w:tabs>
              <w:tab w:val="right" w:leader="dot" w:pos="9016"/>
            </w:tabs>
            <w:rPr>
              <w:noProof/>
            </w:rPr>
          </w:pPr>
          <w:hyperlink w:anchor="_Toc222481576" w:history="1">
            <w:r w:rsidRPr="00E517BD">
              <w:rPr>
                <w:rStyle w:val="Hyperlink"/>
                <w:noProof/>
              </w:rPr>
              <w:t>2. The Australian Housing Emergency</w:t>
            </w:r>
            <w:r>
              <w:rPr>
                <w:noProof/>
              </w:rPr>
              <w:tab/>
            </w:r>
            <w:r>
              <w:rPr>
                <w:noProof/>
              </w:rPr>
              <w:fldChar w:fldCharType="begin"/>
            </w:r>
            <w:r>
              <w:rPr>
                <w:noProof/>
              </w:rPr>
              <w:instrText xml:space="preserve"> PAGEREF _Toc222481576 \h </w:instrText>
            </w:r>
            <w:r>
              <w:rPr>
                <w:noProof/>
              </w:rPr>
            </w:r>
            <w:r>
              <w:rPr>
                <w:noProof/>
              </w:rPr>
              <w:fldChar w:fldCharType="separate"/>
            </w:r>
            <w:r>
              <w:rPr>
                <w:noProof/>
              </w:rPr>
              <w:t>1</w:t>
            </w:r>
            <w:r>
              <w:rPr>
                <w:noProof/>
              </w:rPr>
              <w:fldChar w:fldCharType="end"/>
            </w:r>
          </w:hyperlink>
        </w:p>
        <w:p w14:paraId="5F72C7D8" w14:textId="77777777" w:rsidR="000C3FB8" w:rsidRDefault="000C3FB8">
          <w:pPr>
            <w:pStyle w:val="TOC2"/>
            <w:tabs>
              <w:tab w:val="right" w:leader="dot" w:pos="9016"/>
            </w:tabs>
            <w:rPr>
              <w:noProof/>
            </w:rPr>
          </w:pPr>
          <w:hyperlink w:anchor="_Toc222481577" w:history="1">
            <w:r w:rsidRPr="00E517BD">
              <w:rPr>
                <w:rStyle w:val="Hyperlink"/>
                <w:noProof/>
              </w:rPr>
              <w:t>2.1 The Scale of the Problem</w:t>
            </w:r>
            <w:r>
              <w:rPr>
                <w:noProof/>
              </w:rPr>
              <w:tab/>
            </w:r>
            <w:r>
              <w:rPr>
                <w:noProof/>
              </w:rPr>
              <w:fldChar w:fldCharType="begin"/>
            </w:r>
            <w:r>
              <w:rPr>
                <w:noProof/>
              </w:rPr>
              <w:instrText xml:space="preserve"> PAGEREF _Toc222481577 \h </w:instrText>
            </w:r>
            <w:r>
              <w:rPr>
                <w:noProof/>
              </w:rPr>
            </w:r>
            <w:r>
              <w:rPr>
                <w:noProof/>
              </w:rPr>
              <w:fldChar w:fldCharType="separate"/>
            </w:r>
            <w:r>
              <w:rPr>
                <w:noProof/>
              </w:rPr>
              <w:t>1</w:t>
            </w:r>
            <w:r>
              <w:rPr>
                <w:noProof/>
              </w:rPr>
              <w:fldChar w:fldCharType="end"/>
            </w:r>
          </w:hyperlink>
        </w:p>
        <w:p w14:paraId="51698BB3" w14:textId="77777777" w:rsidR="000C3FB8" w:rsidRDefault="000C3FB8">
          <w:pPr>
            <w:pStyle w:val="TOC2"/>
            <w:tabs>
              <w:tab w:val="right" w:leader="dot" w:pos="9016"/>
            </w:tabs>
            <w:rPr>
              <w:noProof/>
            </w:rPr>
          </w:pPr>
          <w:hyperlink w:anchor="_Toc222481578" w:history="1">
            <w:r w:rsidRPr="00E517BD">
              <w:rPr>
                <w:rStyle w:val="Hyperlink"/>
                <w:noProof/>
              </w:rPr>
              <w:t>2.2 State-by-State Government Investment</w:t>
            </w:r>
            <w:r>
              <w:rPr>
                <w:noProof/>
              </w:rPr>
              <w:tab/>
            </w:r>
            <w:r>
              <w:rPr>
                <w:noProof/>
              </w:rPr>
              <w:fldChar w:fldCharType="begin"/>
            </w:r>
            <w:r>
              <w:rPr>
                <w:noProof/>
              </w:rPr>
              <w:instrText xml:space="preserve"> PAGEREF _Toc222481578 \h </w:instrText>
            </w:r>
            <w:r>
              <w:rPr>
                <w:noProof/>
              </w:rPr>
            </w:r>
            <w:r>
              <w:rPr>
                <w:noProof/>
              </w:rPr>
              <w:fldChar w:fldCharType="separate"/>
            </w:r>
            <w:r>
              <w:rPr>
                <w:noProof/>
              </w:rPr>
              <w:t>1</w:t>
            </w:r>
            <w:r>
              <w:rPr>
                <w:noProof/>
              </w:rPr>
              <w:fldChar w:fldCharType="end"/>
            </w:r>
          </w:hyperlink>
        </w:p>
        <w:p w14:paraId="592130E3" w14:textId="77777777" w:rsidR="000C3FB8" w:rsidRDefault="000C3FB8">
          <w:pPr>
            <w:pStyle w:val="TOC2"/>
            <w:tabs>
              <w:tab w:val="right" w:leader="dot" w:pos="9016"/>
            </w:tabs>
            <w:rPr>
              <w:noProof/>
            </w:rPr>
          </w:pPr>
          <w:hyperlink w:anchor="_Toc222481579" w:history="1">
            <w:r w:rsidRPr="00E517BD">
              <w:rPr>
                <w:rStyle w:val="Hyperlink"/>
                <w:noProof/>
              </w:rPr>
              <w:t>2.3 The Addressable Market — From National Shortfall to F2K Target</w:t>
            </w:r>
            <w:r>
              <w:rPr>
                <w:noProof/>
              </w:rPr>
              <w:tab/>
            </w:r>
            <w:r>
              <w:rPr>
                <w:noProof/>
              </w:rPr>
              <w:fldChar w:fldCharType="begin"/>
            </w:r>
            <w:r>
              <w:rPr>
                <w:noProof/>
              </w:rPr>
              <w:instrText xml:space="preserve"> PAGEREF _Toc222481579 \h </w:instrText>
            </w:r>
            <w:r>
              <w:rPr>
                <w:noProof/>
              </w:rPr>
            </w:r>
            <w:r>
              <w:rPr>
                <w:noProof/>
              </w:rPr>
              <w:fldChar w:fldCharType="separate"/>
            </w:r>
            <w:r>
              <w:rPr>
                <w:noProof/>
              </w:rPr>
              <w:t>1</w:t>
            </w:r>
            <w:r>
              <w:rPr>
                <w:noProof/>
              </w:rPr>
              <w:fldChar w:fldCharType="end"/>
            </w:r>
          </w:hyperlink>
        </w:p>
        <w:p w14:paraId="695D4CA7" w14:textId="77777777" w:rsidR="000C3FB8" w:rsidRDefault="000C3FB8">
          <w:pPr>
            <w:pStyle w:val="TOC1"/>
            <w:tabs>
              <w:tab w:val="right" w:leader="dot" w:pos="9016"/>
            </w:tabs>
            <w:rPr>
              <w:noProof/>
            </w:rPr>
          </w:pPr>
          <w:hyperlink w:anchor="_Toc222481580" w:history="1">
            <w:r w:rsidRPr="00E517BD">
              <w:rPr>
                <w:rStyle w:val="Hyperlink"/>
                <w:noProof/>
              </w:rPr>
              <w:t>3. Why F2K — The Operational Thesis</w:t>
            </w:r>
            <w:r>
              <w:rPr>
                <w:noProof/>
              </w:rPr>
              <w:tab/>
            </w:r>
            <w:r>
              <w:rPr>
                <w:noProof/>
              </w:rPr>
              <w:fldChar w:fldCharType="begin"/>
            </w:r>
            <w:r>
              <w:rPr>
                <w:noProof/>
              </w:rPr>
              <w:instrText xml:space="preserve"> PAGEREF _Toc222481580 \h </w:instrText>
            </w:r>
            <w:r>
              <w:rPr>
                <w:noProof/>
              </w:rPr>
            </w:r>
            <w:r>
              <w:rPr>
                <w:noProof/>
              </w:rPr>
              <w:fldChar w:fldCharType="separate"/>
            </w:r>
            <w:r>
              <w:rPr>
                <w:noProof/>
              </w:rPr>
              <w:t>1</w:t>
            </w:r>
            <w:r>
              <w:rPr>
                <w:noProof/>
              </w:rPr>
              <w:fldChar w:fldCharType="end"/>
            </w:r>
          </w:hyperlink>
        </w:p>
        <w:p w14:paraId="3B529ADB" w14:textId="77777777" w:rsidR="000C3FB8" w:rsidRDefault="000C3FB8">
          <w:pPr>
            <w:pStyle w:val="TOC2"/>
            <w:tabs>
              <w:tab w:val="right" w:leader="dot" w:pos="9016"/>
            </w:tabs>
            <w:rPr>
              <w:noProof/>
            </w:rPr>
          </w:pPr>
          <w:hyperlink w:anchor="_Toc222481581" w:history="1">
            <w:r w:rsidRPr="00E517BD">
              <w:rPr>
                <w:rStyle w:val="Hyperlink"/>
                <w:noProof/>
              </w:rPr>
              <w:t>3.1 The Delivery Bottleneck F2K Solves</w:t>
            </w:r>
            <w:r>
              <w:rPr>
                <w:noProof/>
              </w:rPr>
              <w:tab/>
            </w:r>
            <w:r>
              <w:rPr>
                <w:noProof/>
              </w:rPr>
              <w:fldChar w:fldCharType="begin"/>
            </w:r>
            <w:r>
              <w:rPr>
                <w:noProof/>
              </w:rPr>
              <w:instrText xml:space="preserve"> PAGEREF _Toc222481581 \h </w:instrText>
            </w:r>
            <w:r>
              <w:rPr>
                <w:noProof/>
              </w:rPr>
            </w:r>
            <w:r>
              <w:rPr>
                <w:noProof/>
              </w:rPr>
              <w:fldChar w:fldCharType="separate"/>
            </w:r>
            <w:r>
              <w:rPr>
                <w:noProof/>
              </w:rPr>
              <w:t>1</w:t>
            </w:r>
            <w:r>
              <w:rPr>
                <w:noProof/>
              </w:rPr>
              <w:fldChar w:fldCharType="end"/>
            </w:r>
          </w:hyperlink>
        </w:p>
        <w:p w14:paraId="6B0B8485" w14:textId="77777777" w:rsidR="000C3FB8" w:rsidRDefault="000C3FB8">
          <w:pPr>
            <w:pStyle w:val="TOC2"/>
            <w:tabs>
              <w:tab w:val="right" w:leader="dot" w:pos="9016"/>
            </w:tabs>
            <w:rPr>
              <w:noProof/>
            </w:rPr>
          </w:pPr>
          <w:hyperlink w:anchor="_Toc222481582" w:history="1">
            <w:r w:rsidRPr="00E517BD">
              <w:rPr>
                <w:rStyle w:val="Hyperlink"/>
                <w:noProof/>
              </w:rPr>
              <w:t>3.2 The F2K Competitive Moat</w:t>
            </w:r>
            <w:r>
              <w:rPr>
                <w:noProof/>
              </w:rPr>
              <w:tab/>
            </w:r>
            <w:r>
              <w:rPr>
                <w:noProof/>
              </w:rPr>
              <w:fldChar w:fldCharType="begin"/>
            </w:r>
            <w:r>
              <w:rPr>
                <w:noProof/>
              </w:rPr>
              <w:instrText xml:space="preserve"> PAGEREF _Toc222481582 \h </w:instrText>
            </w:r>
            <w:r>
              <w:rPr>
                <w:noProof/>
              </w:rPr>
            </w:r>
            <w:r>
              <w:rPr>
                <w:noProof/>
              </w:rPr>
              <w:fldChar w:fldCharType="separate"/>
            </w:r>
            <w:r>
              <w:rPr>
                <w:noProof/>
              </w:rPr>
              <w:t>1</w:t>
            </w:r>
            <w:r>
              <w:rPr>
                <w:noProof/>
              </w:rPr>
              <w:fldChar w:fldCharType="end"/>
            </w:r>
          </w:hyperlink>
        </w:p>
        <w:p w14:paraId="33E7CEAA" w14:textId="77777777" w:rsidR="000C3FB8" w:rsidRDefault="000C3FB8">
          <w:pPr>
            <w:pStyle w:val="TOC2"/>
            <w:tabs>
              <w:tab w:val="right" w:leader="dot" w:pos="9016"/>
            </w:tabs>
            <w:rPr>
              <w:noProof/>
            </w:rPr>
          </w:pPr>
          <w:hyperlink w:anchor="_Toc222481583" w:history="1">
            <w:r w:rsidRPr="00E517BD">
              <w:rPr>
                <w:rStyle w:val="Hyperlink"/>
                <w:noProof/>
              </w:rPr>
              <w:t>3.3 Why Now — Seven Forces Converging</w:t>
            </w:r>
            <w:r>
              <w:rPr>
                <w:noProof/>
              </w:rPr>
              <w:tab/>
            </w:r>
            <w:r>
              <w:rPr>
                <w:noProof/>
              </w:rPr>
              <w:fldChar w:fldCharType="begin"/>
            </w:r>
            <w:r>
              <w:rPr>
                <w:noProof/>
              </w:rPr>
              <w:instrText xml:space="preserve"> PAGEREF _Toc222481583 \h </w:instrText>
            </w:r>
            <w:r>
              <w:rPr>
                <w:noProof/>
              </w:rPr>
            </w:r>
            <w:r>
              <w:rPr>
                <w:noProof/>
              </w:rPr>
              <w:fldChar w:fldCharType="separate"/>
            </w:r>
            <w:r>
              <w:rPr>
                <w:noProof/>
              </w:rPr>
              <w:t>1</w:t>
            </w:r>
            <w:r>
              <w:rPr>
                <w:noProof/>
              </w:rPr>
              <w:fldChar w:fldCharType="end"/>
            </w:r>
          </w:hyperlink>
        </w:p>
        <w:p w14:paraId="5EF01C68" w14:textId="77777777" w:rsidR="000C3FB8" w:rsidRDefault="000C3FB8">
          <w:pPr>
            <w:pStyle w:val="TOC1"/>
            <w:tabs>
              <w:tab w:val="right" w:leader="dot" w:pos="9016"/>
            </w:tabs>
            <w:rPr>
              <w:noProof/>
            </w:rPr>
          </w:pPr>
          <w:hyperlink w:anchor="_Toc222481584" w:history="1">
            <w:r w:rsidRPr="00E517BD">
              <w:rPr>
                <w:rStyle w:val="Hyperlink"/>
                <w:noProof/>
              </w:rPr>
              <w:t>4. Two-Tranche Investment Strategy</w:t>
            </w:r>
            <w:r>
              <w:rPr>
                <w:noProof/>
              </w:rPr>
              <w:tab/>
            </w:r>
            <w:r>
              <w:rPr>
                <w:noProof/>
              </w:rPr>
              <w:fldChar w:fldCharType="begin"/>
            </w:r>
            <w:r>
              <w:rPr>
                <w:noProof/>
              </w:rPr>
              <w:instrText xml:space="preserve"> PAGEREF _Toc222481584 \h </w:instrText>
            </w:r>
            <w:r>
              <w:rPr>
                <w:noProof/>
              </w:rPr>
            </w:r>
            <w:r>
              <w:rPr>
                <w:noProof/>
              </w:rPr>
              <w:fldChar w:fldCharType="separate"/>
            </w:r>
            <w:r>
              <w:rPr>
                <w:noProof/>
              </w:rPr>
              <w:t>1</w:t>
            </w:r>
            <w:r>
              <w:rPr>
                <w:noProof/>
              </w:rPr>
              <w:fldChar w:fldCharType="end"/>
            </w:r>
          </w:hyperlink>
        </w:p>
        <w:p w14:paraId="3C7EBB04" w14:textId="77777777" w:rsidR="000C3FB8" w:rsidRDefault="000C3FB8">
          <w:pPr>
            <w:pStyle w:val="TOC2"/>
            <w:tabs>
              <w:tab w:val="right" w:leader="dot" w:pos="9016"/>
            </w:tabs>
            <w:rPr>
              <w:noProof/>
            </w:rPr>
          </w:pPr>
          <w:hyperlink w:anchor="_Toc222481585" w:history="1">
            <w:r w:rsidRPr="00E517BD">
              <w:rPr>
                <w:rStyle w:val="Hyperlink"/>
                <w:noProof/>
              </w:rPr>
              <w:t>4.1 Strategy Overview</w:t>
            </w:r>
            <w:r>
              <w:rPr>
                <w:noProof/>
              </w:rPr>
              <w:tab/>
            </w:r>
            <w:r>
              <w:rPr>
                <w:noProof/>
              </w:rPr>
              <w:fldChar w:fldCharType="begin"/>
            </w:r>
            <w:r>
              <w:rPr>
                <w:noProof/>
              </w:rPr>
              <w:instrText xml:space="preserve"> PAGEREF _Toc222481585 \h </w:instrText>
            </w:r>
            <w:r>
              <w:rPr>
                <w:noProof/>
              </w:rPr>
            </w:r>
            <w:r>
              <w:rPr>
                <w:noProof/>
              </w:rPr>
              <w:fldChar w:fldCharType="separate"/>
            </w:r>
            <w:r>
              <w:rPr>
                <w:noProof/>
              </w:rPr>
              <w:t>1</w:t>
            </w:r>
            <w:r>
              <w:rPr>
                <w:noProof/>
              </w:rPr>
              <w:fldChar w:fldCharType="end"/>
            </w:r>
          </w:hyperlink>
        </w:p>
        <w:p w14:paraId="64D95E3E" w14:textId="77777777" w:rsidR="000C3FB8" w:rsidRDefault="000C3FB8">
          <w:pPr>
            <w:pStyle w:val="TOC2"/>
            <w:tabs>
              <w:tab w:val="right" w:leader="dot" w:pos="9016"/>
            </w:tabs>
            <w:rPr>
              <w:noProof/>
            </w:rPr>
          </w:pPr>
          <w:hyperlink w:anchor="_Toc222481586" w:history="1">
            <w:r w:rsidRPr="00E517BD">
              <w:rPr>
                <w:rStyle w:val="Hyperlink"/>
                <w:noProof/>
              </w:rPr>
              <w:t>4.2 Tranche 1 — $1M Seed Round</w:t>
            </w:r>
            <w:r>
              <w:rPr>
                <w:noProof/>
              </w:rPr>
              <w:tab/>
            </w:r>
            <w:r>
              <w:rPr>
                <w:noProof/>
              </w:rPr>
              <w:fldChar w:fldCharType="begin"/>
            </w:r>
            <w:r>
              <w:rPr>
                <w:noProof/>
              </w:rPr>
              <w:instrText xml:space="preserve"> PAGEREF _Toc222481586 \h </w:instrText>
            </w:r>
            <w:r>
              <w:rPr>
                <w:noProof/>
              </w:rPr>
            </w:r>
            <w:r>
              <w:rPr>
                <w:noProof/>
              </w:rPr>
              <w:fldChar w:fldCharType="separate"/>
            </w:r>
            <w:r>
              <w:rPr>
                <w:noProof/>
              </w:rPr>
              <w:t>1</w:t>
            </w:r>
            <w:r>
              <w:rPr>
                <w:noProof/>
              </w:rPr>
              <w:fldChar w:fldCharType="end"/>
            </w:r>
          </w:hyperlink>
        </w:p>
        <w:p w14:paraId="02016FE8" w14:textId="77777777" w:rsidR="000C3FB8" w:rsidRDefault="000C3FB8">
          <w:pPr>
            <w:pStyle w:val="TOC2"/>
            <w:tabs>
              <w:tab w:val="right" w:leader="dot" w:pos="9016"/>
            </w:tabs>
            <w:rPr>
              <w:noProof/>
            </w:rPr>
          </w:pPr>
          <w:hyperlink w:anchor="_Toc222481587" w:history="1">
            <w:r w:rsidRPr="00E517BD">
              <w:rPr>
                <w:rStyle w:val="Hyperlink"/>
                <w:noProof/>
              </w:rPr>
              <w:t>4.3 Tranche 2 — $600M Operational Fund</w:t>
            </w:r>
            <w:r>
              <w:rPr>
                <w:noProof/>
              </w:rPr>
              <w:tab/>
            </w:r>
            <w:r>
              <w:rPr>
                <w:noProof/>
              </w:rPr>
              <w:fldChar w:fldCharType="begin"/>
            </w:r>
            <w:r>
              <w:rPr>
                <w:noProof/>
              </w:rPr>
              <w:instrText xml:space="preserve"> PAGEREF _Toc222481587 \h </w:instrText>
            </w:r>
            <w:r>
              <w:rPr>
                <w:noProof/>
              </w:rPr>
            </w:r>
            <w:r>
              <w:rPr>
                <w:noProof/>
              </w:rPr>
              <w:fldChar w:fldCharType="separate"/>
            </w:r>
            <w:r>
              <w:rPr>
                <w:noProof/>
              </w:rPr>
              <w:t>1</w:t>
            </w:r>
            <w:r>
              <w:rPr>
                <w:noProof/>
              </w:rPr>
              <w:fldChar w:fldCharType="end"/>
            </w:r>
          </w:hyperlink>
        </w:p>
        <w:p w14:paraId="0C2EC2AB" w14:textId="77777777" w:rsidR="000C3FB8" w:rsidRDefault="000C3FB8">
          <w:pPr>
            <w:pStyle w:val="TOC1"/>
            <w:tabs>
              <w:tab w:val="right" w:leader="dot" w:pos="9016"/>
            </w:tabs>
            <w:rPr>
              <w:noProof/>
            </w:rPr>
          </w:pPr>
          <w:hyperlink w:anchor="_Toc222481588" w:history="1">
            <w:r w:rsidRPr="00E517BD">
              <w:rPr>
                <w:rStyle w:val="Hyperlink"/>
                <w:noProof/>
              </w:rPr>
              <w:t>5. Fund Structure — Hybrid Unit Trust</w:t>
            </w:r>
            <w:r>
              <w:rPr>
                <w:noProof/>
              </w:rPr>
              <w:tab/>
            </w:r>
            <w:r>
              <w:rPr>
                <w:noProof/>
              </w:rPr>
              <w:fldChar w:fldCharType="begin"/>
            </w:r>
            <w:r>
              <w:rPr>
                <w:noProof/>
              </w:rPr>
              <w:instrText xml:space="preserve"> PAGEREF _Toc222481588 \h </w:instrText>
            </w:r>
            <w:r>
              <w:rPr>
                <w:noProof/>
              </w:rPr>
            </w:r>
            <w:r>
              <w:rPr>
                <w:noProof/>
              </w:rPr>
              <w:fldChar w:fldCharType="separate"/>
            </w:r>
            <w:r>
              <w:rPr>
                <w:noProof/>
              </w:rPr>
              <w:t>1</w:t>
            </w:r>
            <w:r>
              <w:rPr>
                <w:noProof/>
              </w:rPr>
              <w:fldChar w:fldCharType="end"/>
            </w:r>
          </w:hyperlink>
        </w:p>
        <w:p w14:paraId="78EED41D" w14:textId="77777777" w:rsidR="000C3FB8" w:rsidRDefault="000C3FB8">
          <w:pPr>
            <w:pStyle w:val="TOC2"/>
            <w:tabs>
              <w:tab w:val="right" w:leader="dot" w:pos="9016"/>
            </w:tabs>
            <w:rPr>
              <w:noProof/>
            </w:rPr>
          </w:pPr>
          <w:hyperlink w:anchor="_Toc222481589" w:history="1">
            <w:r w:rsidRPr="00E517BD">
              <w:rPr>
                <w:rStyle w:val="Hyperlink"/>
                <w:noProof/>
              </w:rPr>
              <w:t>5.1 Why Not a Traditional GP/LP?</w:t>
            </w:r>
            <w:r>
              <w:rPr>
                <w:noProof/>
              </w:rPr>
              <w:tab/>
            </w:r>
            <w:r>
              <w:rPr>
                <w:noProof/>
              </w:rPr>
              <w:fldChar w:fldCharType="begin"/>
            </w:r>
            <w:r>
              <w:rPr>
                <w:noProof/>
              </w:rPr>
              <w:instrText xml:space="preserve"> PAGEREF _Toc222481589 \h </w:instrText>
            </w:r>
            <w:r>
              <w:rPr>
                <w:noProof/>
              </w:rPr>
            </w:r>
            <w:r>
              <w:rPr>
                <w:noProof/>
              </w:rPr>
              <w:fldChar w:fldCharType="separate"/>
            </w:r>
            <w:r>
              <w:rPr>
                <w:noProof/>
              </w:rPr>
              <w:t>1</w:t>
            </w:r>
            <w:r>
              <w:rPr>
                <w:noProof/>
              </w:rPr>
              <w:fldChar w:fldCharType="end"/>
            </w:r>
          </w:hyperlink>
        </w:p>
        <w:p w14:paraId="7D4C63FE" w14:textId="77777777" w:rsidR="000C3FB8" w:rsidRDefault="000C3FB8">
          <w:pPr>
            <w:pStyle w:val="TOC2"/>
            <w:tabs>
              <w:tab w:val="right" w:leader="dot" w:pos="9016"/>
            </w:tabs>
            <w:rPr>
              <w:noProof/>
            </w:rPr>
          </w:pPr>
          <w:hyperlink w:anchor="_Toc222481590" w:history="1">
            <w:r w:rsidRPr="00E517BD">
              <w:rPr>
                <w:rStyle w:val="Hyperlink"/>
                <w:noProof/>
              </w:rPr>
              <w:t>5.2 The Hybrid Structure</w:t>
            </w:r>
            <w:r>
              <w:rPr>
                <w:noProof/>
              </w:rPr>
              <w:tab/>
            </w:r>
            <w:r>
              <w:rPr>
                <w:noProof/>
              </w:rPr>
              <w:fldChar w:fldCharType="begin"/>
            </w:r>
            <w:r>
              <w:rPr>
                <w:noProof/>
              </w:rPr>
              <w:instrText xml:space="preserve"> PAGEREF _Toc222481590 \h </w:instrText>
            </w:r>
            <w:r>
              <w:rPr>
                <w:noProof/>
              </w:rPr>
            </w:r>
            <w:r>
              <w:rPr>
                <w:noProof/>
              </w:rPr>
              <w:fldChar w:fldCharType="separate"/>
            </w:r>
            <w:r>
              <w:rPr>
                <w:noProof/>
              </w:rPr>
              <w:t>1</w:t>
            </w:r>
            <w:r>
              <w:rPr>
                <w:noProof/>
              </w:rPr>
              <w:fldChar w:fldCharType="end"/>
            </w:r>
          </w:hyperlink>
        </w:p>
        <w:p w14:paraId="76A507EC" w14:textId="77777777" w:rsidR="000C3FB8" w:rsidRDefault="000C3FB8">
          <w:pPr>
            <w:pStyle w:val="TOC2"/>
            <w:tabs>
              <w:tab w:val="right" w:leader="dot" w:pos="9016"/>
            </w:tabs>
            <w:rPr>
              <w:noProof/>
            </w:rPr>
          </w:pPr>
          <w:hyperlink w:anchor="_Toc222481591" w:history="1">
            <w:r w:rsidRPr="00E517BD">
              <w:rPr>
                <w:rStyle w:val="Hyperlink"/>
                <w:noProof/>
              </w:rPr>
              <w:t>5.3 Fee Waterfall</w:t>
            </w:r>
            <w:r>
              <w:rPr>
                <w:noProof/>
              </w:rPr>
              <w:tab/>
            </w:r>
            <w:r>
              <w:rPr>
                <w:noProof/>
              </w:rPr>
              <w:fldChar w:fldCharType="begin"/>
            </w:r>
            <w:r>
              <w:rPr>
                <w:noProof/>
              </w:rPr>
              <w:instrText xml:space="preserve"> PAGEREF _Toc222481591 \h </w:instrText>
            </w:r>
            <w:r>
              <w:rPr>
                <w:noProof/>
              </w:rPr>
            </w:r>
            <w:r>
              <w:rPr>
                <w:noProof/>
              </w:rPr>
              <w:fldChar w:fldCharType="separate"/>
            </w:r>
            <w:r>
              <w:rPr>
                <w:noProof/>
              </w:rPr>
              <w:t>1</w:t>
            </w:r>
            <w:r>
              <w:rPr>
                <w:noProof/>
              </w:rPr>
              <w:fldChar w:fldCharType="end"/>
            </w:r>
          </w:hyperlink>
        </w:p>
        <w:p w14:paraId="342DE44B" w14:textId="77777777" w:rsidR="000C3FB8" w:rsidRDefault="000C3FB8">
          <w:pPr>
            <w:pStyle w:val="TOC1"/>
            <w:tabs>
              <w:tab w:val="right" w:leader="dot" w:pos="9016"/>
            </w:tabs>
            <w:rPr>
              <w:noProof/>
            </w:rPr>
          </w:pPr>
          <w:hyperlink w:anchor="_Toc222481592" w:history="1">
            <w:r w:rsidRPr="00E517BD">
              <w:rPr>
                <w:rStyle w:val="Hyperlink"/>
                <w:noProof/>
              </w:rPr>
              <w:t>6. Token Architecture</w:t>
            </w:r>
            <w:r>
              <w:rPr>
                <w:noProof/>
              </w:rPr>
              <w:tab/>
            </w:r>
            <w:r>
              <w:rPr>
                <w:noProof/>
              </w:rPr>
              <w:fldChar w:fldCharType="begin"/>
            </w:r>
            <w:r>
              <w:rPr>
                <w:noProof/>
              </w:rPr>
              <w:instrText xml:space="preserve"> PAGEREF _Toc222481592 \h </w:instrText>
            </w:r>
            <w:r>
              <w:rPr>
                <w:noProof/>
              </w:rPr>
            </w:r>
            <w:r>
              <w:rPr>
                <w:noProof/>
              </w:rPr>
              <w:fldChar w:fldCharType="separate"/>
            </w:r>
            <w:r>
              <w:rPr>
                <w:noProof/>
              </w:rPr>
              <w:t>1</w:t>
            </w:r>
            <w:r>
              <w:rPr>
                <w:noProof/>
              </w:rPr>
              <w:fldChar w:fldCharType="end"/>
            </w:r>
          </w:hyperlink>
        </w:p>
        <w:p w14:paraId="5F9BD8F3" w14:textId="77777777" w:rsidR="000C3FB8" w:rsidRDefault="000C3FB8">
          <w:pPr>
            <w:pStyle w:val="TOC1"/>
            <w:tabs>
              <w:tab w:val="right" w:leader="dot" w:pos="9016"/>
            </w:tabs>
            <w:rPr>
              <w:noProof/>
            </w:rPr>
          </w:pPr>
          <w:hyperlink w:anchor="_Toc222481593" w:history="1">
            <w:r w:rsidRPr="00E517BD">
              <w:rPr>
                <w:rStyle w:val="Hyperlink"/>
                <w:noProof/>
              </w:rPr>
              <w:t>7. Tokenomics &amp; Fund Economics</w:t>
            </w:r>
            <w:r>
              <w:rPr>
                <w:noProof/>
              </w:rPr>
              <w:tab/>
            </w:r>
            <w:r>
              <w:rPr>
                <w:noProof/>
              </w:rPr>
              <w:fldChar w:fldCharType="begin"/>
            </w:r>
            <w:r>
              <w:rPr>
                <w:noProof/>
              </w:rPr>
              <w:instrText xml:space="preserve"> PAGEREF _Toc222481593 \h </w:instrText>
            </w:r>
            <w:r>
              <w:rPr>
                <w:noProof/>
              </w:rPr>
            </w:r>
            <w:r>
              <w:rPr>
                <w:noProof/>
              </w:rPr>
              <w:fldChar w:fldCharType="separate"/>
            </w:r>
            <w:r>
              <w:rPr>
                <w:noProof/>
              </w:rPr>
              <w:t>1</w:t>
            </w:r>
            <w:r>
              <w:rPr>
                <w:noProof/>
              </w:rPr>
              <w:fldChar w:fldCharType="end"/>
            </w:r>
          </w:hyperlink>
        </w:p>
        <w:p w14:paraId="78DEDBF5" w14:textId="77777777" w:rsidR="000C3FB8" w:rsidRDefault="000C3FB8">
          <w:pPr>
            <w:pStyle w:val="TOC2"/>
            <w:tabs>
              <w:tab w:val="right" w:leader="dot" w:pos="9016"/>
            </w:tabs>
            <w:rPr>
              <w:noProof/>
            </w:rPr>
          </w:pPr>
          <w:hyperlink w:anchor="_Toc222481594" w:history="1">
            <w:r w:rsidRPr="00E517BD">
              <w:rPr>
                <w:rStyle w:val="Hyperlink"/>
                <w:noProof/>
              </w:rPr>
              <w:t>7.1 Fund Metrics</w:t>
            </w:r>
            <w:r>
              <w:rPr>
                <w:noProof/>
              </w:rPr>
              <w:tab/>
            </w:r>
            <w:r>
              <w:rPr>
                <w:noProof/>
              </w:rPr>
              <w:fldChar w:fldCharType="begin"/>
            </w:r>
            <w:r>
              <w:rPr>
                <w:noProof/>
              </w:rPr>
              <w:instrText xml:space="preserve"> PAGEREF _Toc222481594 \h </w:instrText>
            </w:r>
            <w:r>
              <w:rPr>
                <w:noProof/>
              </w:rPr>
            </w:r>
            <w:r>
              <w:rPr>
                <w:noProof/>
              </w:rPr>
              <w:fldChar w:fldCharType="separate"/>
            </w:r>
            <w:r>
              <w:rPr>
                <w:noProof/>
              </w:rPr>
              <w:t>1</w:t>
            </w:r>
            <w:r>
              <w:rPr>
                <w:noProof/>
              </w:rPr>
              <w:fldChar w:fldCharType="end"/>
            </w:r>
          </w:hyperlink>
        </w:p>
        <w:p w14:paraId="18A9459C" w14:textId="77777777" w:rsidR="000C3FB8" w:rsidRDefault="000C3FB8">
          <w:pPr>
            <w:pStyle w:val="TOC2"/>
            <w:tabs>
              <w:tab w:val="right" w:leader="dot" w:pos="9016"/>
            </w:tabs>
            <w:rPr>
              <w:noProof/>
            </w:rPr>
          </w:pPr>
          <w:hyperlink w:anchor="_Toc222481595" w:history="1">
            <w:r w:rsidRPr="00E517BD">
              <w:rPr>
                <w:rStyle w:val="Hyperlink"/>
                <w:noProof/>
              </w:rPr>
              <w:t>7.2 Five-Year Delivery Pipeline (Base Case: 15% Capture)</w:t>
            </w:r>
            <w:r>
              <w:rPr>
                <w:noProof/>
              </w:rPr>
              <w:tab/>
            </w:r>
            <w:r>
              <w:rPr>
                <w:noProof/>
              </w:rPr>
              <w:fldChar w:fldCharType="begin"/>
            </w:r>
            <w:r>
              <w:rPr>
                <w:noProof/>
              </w:rPr>
              <w:instrText xml:space="preserve"> PAGEREF _Toc222481595 \h </w:instrText>
            </w:r>
            <w:r>
              <w:rPr>
                <w:noProof/>
              </w:rPr>
            </w:r>
            <w:r>
              <w:rPr>
                <w:noProof/>
              </w:rPr>
              <w:fldChar w:fldCharType="separate"/>
            </w:r>
            <w:r>
              <w:rPr>
                <w:noProof/>
              </w:rPr>
              <w:t>1</w:t>
            </w:r>
            <w:r>
              <w:rPr>
                <w:noProof/>
              </w:rPr>
              <w:fldChar w:fldCharType="end"/>
            </w:r>
          </w:hyperlink>
        </w:p>
        <w:p w14:paraId="30E03209" w14:textId="77777777" w:rsidR="000C3FB8" w:rsidRDefault="000C3FB8">
          <w:pPr>
            <w:pStyle w:val="TOC2"/>
            <w:tabs>
              <w:tab w:val="right" w:leader="dot" w:pos="9016"/>
            </w:tabs>
            <w:rPr>
              <w:noProof/>
            </w:rPr>
          </w:pPr>
          <w:hyperlink w:anchor="_Toc222481596" w:history="1">
            <w:r w:rsidRPr="00E517BD">
              <w:rPr>
                <w:rStyle w:val="Hyperlink"/>
                <w:noProof/>
              </w:rPr>
              <w:t>7.3 Scenario Analysis</w:t>
            </w:r>
            <w:r>
              <w:rPr>
                <w:noProof/>
              </w:rPr>
              <w:tab/>
            </w:r>
            <w:r>
              <w:rPr>
                <w:noProof/>
              </w:rPr>
              <w:fldChar w:fldCharType="begin"/>
            </w:r>
            <w:r>
              <w:rPr>
                <w:noProof/>
              </w:rPr>
              <w:instrText xml:space="preserve"> PAGEREF _Toc222481596 \h </w:instrText>
            </w:r>
            <w:r>
              <w:rPr>
                <w:noProof/>
              </w:rPr>
            </w:r>
            <w:r>
              <w:rPr>
                <w:noProof/>
              </w:rPr>
              <w:fldChar w:fldCharType="separate"/>
            </w:r>
            <w:r>
              <w:rPr>
                <w:noProof/>
              </w:rPr>
              <w:t>1</w:t>
            </w:r>
            <w:r>
              <w:rPr>
                <w:noProof/>
              </w:rPr>
              <w:fldChar w:fldCharType="end"/>
            </w:r>
          </w:hyperlink>
        </w:p>
        <w:p w14:paraId="23EC5E3C" w14:textId="77777777" w:rsidR="000C3FB8" w:rsidRDefault="000C3FB8">
          <w:pPr>
            <w:pStyle w:val="TOC2"/>
            <w:tabs>
              <w:tab w:val="right" w:leader="dot" w:pos="9016"/>
            </w:tabs>
            <w:rPr>
              <w:noProof/>
            </w:rPr>
          </w:pPr>
          <w:hyperlink w:anchor="_Toc222481597" w:history="1">
            <w:r w:rsidRPr="00E517BD">
              <w:rPr>
                <w:rStyle w:val="Hyperlink"/>
                <w:noProof/>
              </w:rPr>
              <w:t>7.4 State-by-State Pipeline (Base Case)</w:t>
            </w:r>
            <w:r>
              <w:rPr>
                <w:noProof/>
              </w:rPr>
              <w:tab/>
            </w:r>
            <w:r>
              <w:rPr>
                <w:noProof/>
              </w:rPr>
              <w:fldChar w:fldCharType="begin"/>
            </w:r>
            <w:r>
              <w:rPr>
                <w:noProof/>
              </w:rPr>
              <w:instrText xml:space="preserve"> PAGEREF _Toc222481597 \h </w:instrText>
            </w:r>
            <w:r>
              <w:rPr>
                <w:noProof/>
              </w:rPr>
            </w:r>
            <w:r>
              <w:rPr>
                <w:noProof/>
              </w:rPr>
              <w:fldChar w:fldCharType="separate"/>
            </w:r>
            <w:r>
              <w:rPr>
                <w:noProof/>
              </w:rPr>
              <w:t>1</w:t>
            </w:r>
            <w:r>
              <w:rPr>
                <w:noProof/>
              </w:rPr>
              <w:fldChar w:fldCharType="end"/>
            </w:r>
          </w:hyperlink>
        </w:p>
        <w:p w14:paraId="3DE7EAE7" w14:textId="77777777" w:rsidR="000C3FB8" w:rsidRDefault="000C3FB8">
          <w:pPr>
            <w:pStyle w:val="TOC1"/>
            <w:tabs>
              <w:tab w:val="right" w:leader="dot" w:pos="9016"/>
            </w:tabs>
            <w:rPr>
              <w:noProof/>
            </w:rPr>
          </w:pPr>
          <w:hyperlink w:anchor="_Toc222481598" w:history="1">
            <w:r w:rsidRPr="00E517BD">
              <w:rPr>
                <w:rStyle w:val="Hyperlink"/>
                <w:noProof/>
              </w:rPr>
              <w:t>8. Multi-Asset Staking (On-Ramp)</w:t>
            </w:r>
            <w:r>
              <w:rPr>
                <w:noProof/>
              </w:rPr>
              <w:tab/>
            </w:r>
            <w:r>
              <w:rPr>
                <w:noProof/>
              </w:rPr>
              <w:fldChar w:fldCharType="begin"/>
            </w:r>
            <w:r>
              <w:rPr>
                <w:noProof/>
              </w:rPr>
              <w:instrText xml:space="preserve"> PAGEREF _Toc222481598 \h </w:instrText>
            </w:r>
            <w:r>
              <w:rPr>
                <w:noProof/>
              </w:rPr>
            </w:r>
            <w:r>
              <w:rPr>
                <w:noProof/>
              </w:rPr>
              <w:fldChar w:fldCharType="separate"/>
            </w:r>
            <w:r>
              <w:rPr>
                <w:noProof/>
              </w:rPr>
              <w:t>1</w:t>
            </w:r>
            <w:r>
              <w:rPr>
                <w:noProof/>
              </w:rPr>
              <w:fldChar w:fldCharType="end"/>
            </w:r>
          </w:hyperlink>
        </w:p>
        <w:p w14:paraId="052B8839" w14:textId="77777777" w:rsidR="000C3FB8" w:rsidRDefault="000C3FB8">
          <w:pPr>
            <w:pStyle w:val="TOC1"/>
            <w:tabs>
              <w:tab w:val="right" w:leader="dot" w:pos="9016"/>
            </w:tabs>
            <w:rPr>
              <w:noProof/>
            </w:rPr>
          </w:pPr>
          <w:hyperlink w:anchor="_Toc222481599" w:history="1">
            <w:r w:rsidRPr="00E517BD">
              <w:rPr>
                <w:rStyle w:val="Hyperlink"/>
                <w:noProof/>
              </w:rPr>
              <w:t>9. Secondary Market &amp; Liquidity</w:t>
            </w:r>
            <w:r>
              <w:rPr>
                <w:noProof/>
              </w:rPr>
              <w:tab/>
            </w:r>
            <w:r>
              <w:rPr>
                <w:noProof/>
              </w:rPr>
              <w:fldChar w:fldCharType="begin"/>
            </w:r>
            <w:r>
              <w:rPr>
                <w:noProof/>
              </w:rPr>
              <w:instrText xml:space="preserve"> PAGEREF _Toc222481599 \h </w:instrText>
            </w:r>
            <w:r>
              <w:rPr>
                <w:noProof/>
              </w:rPr>
            </w:r>
            <w:r>
              <w:rPr>
                <w:noProof/>
              </w:rPr>
              <w:fldChar w:fldCharType="separate"/>
            </w:r>
            <w:r>
              <w:rPr>
                <w:noProof/>
              </w:rPr>
              <w:t>1</w:t>
            </w:r>
            <w:r>
              <w:rPr>
                <w:noProof/>
              </w:rPr>
              <w:fldChar w:fldCharType="end"/>
            </w:r>
          </w:hyperlink>
        </w:p>
        <w:p w14:paraId="7215A030" w14:textId="77777777" w:rsidR="000C3FB8" w:rsidRDefault="000C3FB8">
          <w:pPr>
            <w:pStyle w:val="TOC1"/>
            <w:tabs>
              <w:tab w:val="right" w:leader="dot" w:pos="9016"/>
            </w:tabs>
            <w:rPr>
              <w:noProof/>
            </w:rPr>
          </w:pPr>
          <w:hyperlink w:anchor="_Toc222481600" w:history="1">
            <w:r w:rsidRPr="00E517BD">
              <w:rPr>
                <w:rStyle w:val="Hyperlink"/>
                <w:noProof/>
              </w:rPr>
              <w:t>10. Governance &amp; Risk Architecture</w:t>
            </w:r>
            <w:r>
              <w:rPr>
                <w:noProof/>
              </w:rPr>
              <w:tab/>
            </w:r>
            <w:r>
              <w:rPr>
                <w:noProof/>
              </w:rPr>
              <w:fldChar w:fldCharType="begin"/>
            </w:r>
            <w:r>
              <w:rPr>
                <w:noProof/>
              </w:rPr>
              <w:instrText xml:space="preserve"> PAGEREF _Toc222481600 \h </w:instrText>
            </w:r>
            <w:r>
              <w:rPr>
                <w:noProof/>
              </w:rPr>
            </w:r>
            <w:r>
              <w:rPr>
                <w:noProof/>
              </w:rPr>
              <w:fldChar w:fldCharType="separate"/>
            </w:r>
            <w:r>
              <w:rPr>
                <w:noProof/>
              </w:rPr>
              <w:t>1</w:t>
            </w:r>
            <w:r>
              <w:rPr>
                <w:noProof/>
              </w:rPr>
              <w:fldChar w:fldCharType="end"/>
            </w:r>
          </w:hyperlink>
        </w:p>
        <w:p w14:paraId="42AF3518" w14:textId="77777777" w:rsidR="000C3FB8" w:rsidRDefault="000C3FB8">
          <w:pPr>
            <w:pStyle w:val="TOC2"/>
            <w:tabs>
              <w:tab w:val="right" w:leader="dot" w:pos="9016"/>
            </w:tabs>
            <w:rPr>
              <w:noProof/>
            </w:rPr>
          </w:pPr>
          <w:hyperlink w:anchor="_Toc222481601" w:history="1">
            <w:r w:rsidRPr="00E517BD">
              <w:rPr>
                <w:rStyle w:val="Hyperlink"/>
                <w:noProof/>
              </w:rPr>
              <w:t>10.1 Three-Tier Governance</w:t>
            </w:r>
            <w:r>
              <w:rPr>
                <w:noProof/>
              </w:rPr>
              <w:tab/>
            </w:r>
            <w:r>
              <w:rPr>
                <w:noProof/>
              </w:rPr>
              <w:fldChar w:fldCharType="begin"/>
            </w:r>
            <w:r>
              <w:rPr>
                <w:noProof/>
              </w:rPr>
              <w:instrText xml:space="preserve"> PAGEREF _Toc222481601 \h </w:instrText>
            </w:r>
            <w:r>
              <w:rPr>
                <w:noProof/>
              </w:rPr>
            </w:r>
            <w:r>
              <w:rPr>
                <w:noProof/>
              </w:rPr>
              <w:fldChar w:fldCharType="separate"/>
            </w:r>
            <w:r>
              <w:rPr>
                <w:noProof/>
              </w:rPr>
              <w:t>1</w:t>
            </w:r>
            <w:r>
              <w:rPr>
                <w:noProof/>
              </w:rPr>
              <w:fldChar w:fldCharType="end"/>
            </w:r>
          </w:hyperlink>
        </w:p>
        <w:p w14:paraId="5694A3AC" w14:textId="77777777" w:rsidR="000C3FB8" w:rsidRDefault="000C3FB8">
          <w:pPr>
            <w:pStyle w:val="TOC2"/>
            <w:tabs>
              <w:tab w:val="right" w:leader="dot" w:pos="9016"/>
            </w:tabs>
            <w:rPr>
              <w:noProof/>
            </w:rPr>
          </w:pPr>
          <w:hyperlink w:anchor="_Toc222481602" w:history="1">
            <w:r w:rsidRPr="00E517BD">
              <w:rPr>
                <w:rStyle w:val="Hyperlink"/>
                <w:noProof/>
              </w:rPr>
              <w:t>10.2 Liquidity Waterfall</w:t>
            </w:r>
            <w:r>
              <w:rPr>
                <w:noProof/>
              </w:rPr>
              <w:tab/>
            </w:r>
            <w:r>
              <w:rPr>
                <w:noProof/>
              </w:rPr>
              <w:fldChar w:fldCharType="begin"/>
            </w:r>
            <w:r>
              <w:rPr>
                <w:noProof/>
              </w:rPr>
              <w:instrText xml:space="preserve"> PAGEREF _Toc222481602 \h </w:instrText>
            </w:r>
            <w:r>
              <w:rPr>
                <w:noProof/>
              </w:rPr>
            </w:r>
            <w:r>
              <w:rPr>
                <w:noProof/>
              </w:rPr>
              <w:fldChar w:fldCharType="separate"/>
            </w:r>
            <w:r>
              <w:rPr>
                <w:noProof/>
              </w:rPr>
              <w:t>1</w:t>
            </w:r>
            <w:r>
              <w:rPr>
                <w:noProof/>
              </w:rPr>
              <w:fldChar w:fldCharType="end"/>
            </w:r>
          </w:hyperlink>
        </w:p>
        <w:p w14:paraId="1F57E20A" w14:textId="77777777" w:rsidR="000C3FB8" w:rsidRDefault="000C3FB8">
          <w:pPr>
            <w:pStyle w:val="TOC1"/>
            <w:tabs>
              <w:tab w:val="right" w:leader="dot" w:pos="9016"/>
            </w:tabs>
            <w:rPr>
              <w:noProof/>
            </w:rPr>
          </w:pPr>
          <w:hyperlink w:anchor="_Toc222481603" w:history="1">
            <w:r w:rsidRPr="00E517BD">
              <w:rPr>
                <w:rStyle w:val="Hyperlink"/>
                <w:noProof/>
              </w:rPr>
              <w:t>11. Regulatory Framework</w:t>
            </w:r>
            <w:r>
              <w:rPr>
                <w:noProof/>
              </w:rPr>
              <w:tab/>
            </w:r>
            <w:r>
              <w:rPr>
                <w:noProof/>
              </w:rPr>
              <w:fldChar w:fldCharType="begin"/>
            </w:r>
            <w:r>
              <w:rPr>
                <w:noProof/>
              </w:rPr>
              <w:instrText xml:space="preserve"> PAGEREF _Toc222481603 \h </w:instrText>
            </w:r>
            <w:r>
              <w:rPr>
                <w:noProof/>
              </w:rPr>
            </w:r>
            <w:r>
              <w:rPr>
                <w:noProof/>
              </w:rPr>
              <w:fldChar w:fldCharType="separate"/>
            </w:r>
            <w:r>
              <w:rPr>
                <w:noProof/>
              </w:rPr>
              <w:t>1</w:t>
            </w:r>
            <w:r>
              <w:rPr>
                <w:noProof/>
              </w:rPr>
              <w:fldChar w:fldCharType="end"/>
            </w:r>
          </w:hyperlink>
        </w:p>
        <w:p w14:paraId="09876A56" w14:textId="77777777" w:rsidR="000C3FB8" w:rsidRDefault="000C3FB8">
          <w:pPr>
            <w:pStyle w:val="TOC1"/>
            <w:tabs>
              <w:tab w:val="right" w:leader="dot" w:pos="9016"/>
            </w:tabs>
            <w:rPr>
              <w:noProof/>
            </w:rPr>
          </w:pPr>
          <w:hyperlink w:anchor="_Toc222481604" w:history="1">
            <w:r w:rsidRPr="00E517BD">
              <w:rPr>
                <w:rStyle w:val="Hyperlink"/>
                <w:noProof/>
              </w:rPr>
              <w:t>12. Build Roadmap &amp; Budget</w:t>
            </w:r>
            <w:r>
              <w:rPr>
                <w:noProof/>
              </w:rPr>
              <w:tab/>
            </w:r>
            <w:r>
              <w:rPr>
                <w:noProof/>
              </w:rPr>
              <w:fldChar w:fldCharType="begin"/>
            </w:r>
            <w:r>
              <w:rPr>
                <w:noProof/>
              </w:rPr>
              <w:instrText xml:space="preserve"> PAGEREF _Toc222481604 \h </w:instrText>
            </w:r>
            <w:r>
              <w:rPr>
                <w:noProof/>
              </w:rPr>
            </w:r>
            <w:r>
              <w:rPr>
                <w:noProof/>
              </w:rPr>
              <w:fldChar w:fldCharType="separate"/>
            </w:r>
            <w:r>
              <w:rPr>
                <w:noProof/>
              </w:rPr>
              <w:t>1</w:t>
            </w:r>
            <w:r>
              <w:rPr>
                <w:noProof/>
              </w:rPr>
              <w:fldChar w:fldCharType="end"/>
            </w:r>
          </w:hyperlink>
        </w:p>
        <w:p w14:paraId="2B070A69" w14:textId="77777777" w:rsidR="000C3FB8" w:rsidRDefault="000C3FB8">
          <w:pPr>
            <w:pStyle w:val="TOC1"/>
            <w:tabs>
              <w:tab w:val="right" w:leader="dot" w:pos="9016"/>
            </w:tabs>
            <w:rPr>
              <w:noProof/>
            </w:rPr>
          </w:pPr>
          <w:hyperlink w:anchor="_Toc222481605" w:history="1">
            <w:r w:rsidRPr="00E517BD">
              <w:rPr>
                <w:rStyle w:val="Hyperlink"/>
                <w:noProof/>
              </w:rPr>
              <w:t>13. Team &amp; Advisory Board</w:t>
            </w:r>
            <w:r>
              <w:rPr>
                <w:noProof/>
              </w:rPr>
              <w:tab/>
            </w:r>
            <w:r>
              <w:rPr>
                <w:noProof/>
              </w:rPr>
              <w:fldChar w:fldCharType="begin"/>
            </w:r>
            <w:r>
              <w:rPr>
                <w:noProof/>
              </w:rPr>
              <w:instrText xml:space="preserve"> PAGEREF _Toc222481605 \h </w:instrText>
            </w:r>
            <w:r>
              <w:rPr>
                <w:noProof/>
              </w:rPr>
            </w:r>
            <w:r>
              <w:rPr>
                <w:noProof/>
              </w:rPr>
              <w:fldChar w:fldCharType="separate"/>
            </w:r>
            <w:r>
              <w:rPr>
                <w:noProof/>
              </w:rPr>
              <w:t>1</w:t>
            </w:r>
            <w:r>
              <w:rPr>
                <w:noProof/>
              </w:rPr>
              <w:fldChar w:fldCharType="end"/>
            </w:r>
          </w:hyperlink>
        </w:p>
        <w:p w14:paraId="48271537" w14:textId="77777777" w:rsidR="000C3FB8" w:rsidRDefault="000C3FB8">
          <w:pPr>
            <w:pStyle w:val="TOC1"/>
            <w:tabs>
              <w:tab w:val="right" w:leader="dot" w:pos="9016"/>
            </w:tabs>
            <w:rPr>
              <w:noProof/>
            </w:rPr>
          </w:pPr>
          <w:hyperlink w:anchor="_Toc222481606" w:history="1">
            <w:r w:rsidRPr="00E517BD">
              <w:rPr>
                <w:rStyle w:val="Hyperlink"/>
                <w:noProof/>
              </w:rPr>
              <w:t>14. Risk Factors</w:t>
            </w:r>
            <w:r>
              <w:rPr>
                <w:noProof/>
              </w:rPr>
              <w:tab/>
            </w:r>
            <w:r>
              <w:rPr>
                <w:noProof/>
              </w:rPr>
              <w:fldChar w:fldCharType="begin"/>
            </w:r>
            <w:r>
              <w:rPr>
                <w:noProof/>
              </w:rPr>
              <w:instrText xml:space="preserve"> PAGEREF _Toc222481606 \h </w:instrText>
            </w:r>
            <w:r>
              <w:rPr>
                <w:noProof/>
              </w:rPr>
            </w:r>
            <w:r>
              <w:rPr>
                <w:noProof/>
              </w:rPr>
              <w:fldChar w:fldCharType="separate"/>
            </w:r>
            <w:r>
              <w:rPr>
                <w:noProof/>
              </w:rPr>
              <w:t>1</w:t>
            </w:r>
            <w:r>
              <w:rPr>
                <w:noProof/>
              </w:rPr>
              <w:fldChar w:fldCharType="end"/>
            </w:r>
          </w:hyperlink>
        </w:p>
        <w:p w14:paraId="1E65CC3A" w14:textId="77777777" w:rsidR="000C3FB8" w:rsidRDefault="000C3FB8">
          <w:pPr>
            <w:pStyle w:val="TOC1"/>
            <w:tabs>
              <w:tab w:val="right" w:leader="dot" w:pos="9016"/>
            </w:tabs>
            <w:rPr>
              <w:noProof/>
            </w:rPr>
          </w:pPr>
          <w:hyperlink w:anchor="_Toc222481607" w:history="1">
            <w:r w:rsidRPr="00E517BD">
              <w:rPr>
                <w:rStyle w:val="Hyperlink"/>
                <w:noProof/>
              </w:rPr>
              <w:t>15. Glossary</w:t>
            </w:r>
            <w:r>
              <w:rPr>
                <w:noProof/>
              </w:rPr>
              <w:tab/>
            </w:r>
            <w:r>
              <w:rPr>
                <w:noProof/>
              </w:rPr>
              <w:fldChar w:fldCharType="begin"/>
            </w:r>
            <w:r>
              <w:rPr>
                <w:noProof/>
              </w:rPr>
              <w:instrText xml:space="preserve"> PAGEREF _Toc222481607 \h </w:instrText>
            </w:r>
            <w:r>
              <w:rPr>
                <w:noProof/>
              </w:rPr>
            </w:r>
            <w:r>
              <w:rPr>
                <w:noProof/>
              </w:rPr>
              <w:fldChar w:fldCharType="separate"/>
            </w:r>
            <w:r>
              <w:rPr>
                <w:noProof/>
              </w:rPr>
              <w:t>1</w:t>
            </w:r>
            <w:r>
              <w:rPr>
                <w:noProof/>
              </w:rPr>
              <w:fldChar w:fldCharType="end"/>
            </w:r>
          </w:hyperlink>
        </w:p>
        <w:p w14:paraId="4258A077" w14:textId="77777777" w:rsidR="00DD68A4" w:rsidRDefault="00000000">
          <w:r>
            <w:fldChar w:fldCharType="end"/>
          </w:r>
        </w:p>
      </w:sdtContent>
    </w:sdt>
    <w:p w14:paraId="5D10D570" w14:textId="77777777" w:rsidR="00DD68A4" w:rsidRDefault="00000000">
      <w:r>
        <w:br w:type="page"/>
      </w:r>
    </w:p>
    <w:p w14:paraId="69D90C37" w14:textId="77777777" w:rsidR="00DD68A4" w:rsidRDefault="00000000">
      <w:pPr>
        <w:pStyle w:val="Heading1"/>
      </w:pPr>
      <w:bookmarkStart w:id="0" w:name="_Toc222481575"/>
      <w:r>
        <w:lastRenderedPageBreak/>
        <w:t>1. Executive Summary</w:t>
      </w:r>
      <w:bookmarkEnd w:id="0"/>
    </w:p>
    <w:p w14:paraId="48B20844" w14:textId="77777777" w:rsidR="000C3FB8" w:rsidRDefault="00000000">
      <w:pPr>
        <w:spacing w:after="160" w:line="276" w:lineRule="auto"/>
        <w:rPr>
          <w:b/>
          <w:bCs/>
        </w:rPr>
      </w:pPr>
      <w:r>
        <w:rPr>
          <w:b/>
          <w:bCs/>
        </w:rPr>
        <w:t xml:space="preserve">The investment thesis is F2K, not the token. </w:t>
      </w:r>
    </w:p>
    <w:p w14:paraId="584B0B8A" w14:textId="77777777" w:rsidR="000C3FB8" w:rsidRDefault="00000000">
      <w:pPr>
        <w:spacing w:after="160" w:line="276" w:lineRule="auto"/>
      </w:pPr>
      <w:r>
        <w:t xml:space="preserve">F2K (Factory to Key) is Australia’s impartial national housing integrator — the only entity positioned to coordinate the delivery of $70B+ in government housing commitments across every state and territory. </w:t>
      </w:r>
    </w:p>
    <w:p w14:paraId="46B694B7" w14:textId="70F3E953" w:rsidR="00DD68A4" w:rsidRDefault="00000000">
      <w:pPr>
        <w:spacing w:after="160" w:line="276" w:lineRule="auto"/>
      </w:pPr>
      <w:r>
        <w:t>The F2K Housing Token (F2K-HT) is the mechanism that capitalises this operational capability.</w:t>
      </w:r>
    </w:p>
    <w:p w14:paraId="5F6950A5" w14:textId="77777777" w:rsidR="000C3FB8" w:rsidRDefault="00000000">
      <w:pPr>
        <w:spacing w:after="160" w:line="276" w:lineRule="auto"/>
        <w:rPr>
          <w:b/>
          <w:bCs/>
        </w:rPr>
      </w:pPr>
      <w:r>
        <w:rPr>
          <w:b/>
          <w:bCs/>
        </w:rPr>
        <w:t xml:space="preserve">The housing emergency. </w:t>
      </w:r>
    </w:p>
    <w:p w14:paraId="67CA25A6" w14:textId="77777777" w:rsidR="000C3FB8" w:rsidRDefault="00000000">
      <w:pPr>
        <w:spacing w:after="160" w:line="276" w:lineRule="auto"/>
      </w:pPr>
      <w:r>
        <w:t xml:space="preserve">Australia will fall 375,000 homes short of its 1.2 million </w:t>
      </w:r>
      <w:proofErr w:type="gramStart"/>
      <w:r>
        <w:t>target</w:t>
      </w:r>
      <w:proofErr w:type="gramEnd"/>
      <w:r>
        <w:t xml:space="preserve"> by 2029. Governments have committed $70B+ but traditional construction cannot deliver. Modular construction is now policy, not experiment. </w:t>
      </w:r>
    </w:p>
    <w:p w14:paraId="6573F82F" w14:textId="6647B3D0" w:rsidR="00DD68A4" w:rsidRDefault="00000000">
      <w:pPr>
        <w:spacing w:after="160" w:line="276" w:lineRule="auto"/>
      </w:pPr>
      <w:r>
        <w:t>The bottleneck is coordination — nobody stitches the supply chain together nationally. F2K fills this gap.</w:t>
      </w:r>
    </w:p>
    <w:p w14:paraId="72BC4C3E" w14:textId="77777777" w:rsidR="000C3FB8" w:rsidRDefault="00000000">
      <w:pPr>
        <w:spacing w:after="160" w:line="276" w:lineRule="auto"/>
        <w:rPr>
          <w:b/>
          <w:bCs/>
        </w:rPr>
      </w:pPr>
      <w:r>
        <w:rPr>
          <w:b/>
          <w:bCs/>
        </w:rPr>
        <w:t xml:space="preserve">Two-tranche investment strategy. </w:t>
      </w:r>
    </w:p>
    <w:p w14:paraId="6D2AB9E5" w14:textId="382807B4" w:rsidR="000C3FB8" w:rsidRDefault="00000000">
      <w:pPr>
        <w:spacing w:after="160" w:line="276" w:lineRule="auto"/>
      </w:pPr>
      <w:r>
        <w:t xml:space="preserve">Tranche 1 is a $1M seed round targeting strategic stakeholders — manufacturers, developers, Community Housing Providers, and Aboriginal Housing organisations whose business pipelines are directly enhanced by the fund’s operation. </w:t>
      </w:r>
    </w:p>
    <w:p w14:paraId="2D051CC2" w14:textId="51135182" w:rsidR="00DD68A4" w:rsidRDefault="00000000">
      <w:pPr>
        <w:spacing w:after="160" w:line="276" w:lineRule="auto"/>
      </w:pPr>
      <w:r>
        <w:t>This builds the platform. Tranche 2 is the $600M operational fund ($1B hard cap), capitalising housing delivery at scale.</w:t>
      </w:r>
    </w:p>
    <w:p w14:paraId="104DD298" w14:textId="77777777" w:rsidR="000C3FB8" w:rsidRDefault="00000000">
      <w:pPr>
        <w:spacing w:after="160" w:line="276" w:lineRule="auto"/>
        <w:rPr>
          <w:b/>
          <w:bCs/>
        </w:rPr>
      </w:pPr>
      <w:r>
        <w:rPr>
          <w:b/>
          <w:bCs/>
        </w:rPr>
        <w:t xml:space="preserve">The pipeline. </w:t>
      </w:r>
    </w:p>
    <w:p w14:paraId="382D17B8" w14:textId="1494B9D5" w:rsidR="00DD68A4" w:rsidRDefault="00000000">
      <w:pPr>
        <w:spacing w:after="160" w:line="276" w:lineRule="auto"/>
      </w:pPr>
      <w:r>
        <w:t>Of 100,000+ government-committed homes, 21,400 are MMC-addressable. Of those, 9,200 are where modular is the only viable method. F2K’s base case targets 10,800 homes over 5 years (15% of MMC pipeline), stress-tested at 5% (conservative) and 25% (growth).</w:t>
      </w:r>
    </w:p>
    <w:p w14:paraId="18C66C7D" w14:textId="77777777" w:rsidR="000C3FB8" w:rsidRDefault="00000000">
      <w:pPr>
        <w:spacing w:after="160" w:line="276" w:lineRule="auto"/>
        <w:rPr>
          <w:b/>
          <w:bCs/>
        </w:rPr>
      </w:pPr>
      <w:r>
        <w:rPr>
          <w:b/>
          <w:bCs/>
        </w:rPr>
        <w:t xml:space="preserve">The numbers. </w:t>
      </w:r>
    </w:p>
    <w:p w14:paraId="34F3AE22" w14:textId="28A9E517" w:rsidR="00DD68A4" w:rsidRDefault="00000000">
      <w:pPr>
        <w:spacing w:after="160" w:line="276" w:lineRule="auto"/>
      </w:pPr>
      <w:r>
        <w:t>10,800 homes. $4.4B gross dwelling value. $530M integration fee revenue. Target yield 8–12%. 8% preferred return to token holders first, then 20% performance fee above the hurdle.</w:t>
      </w:r>
    </w:p>
    <w:p w14:paraId="27128584" w14:textId="77777777" w:rsidR="000C3FB8" w:rsidRDefault="00000000">
      <w:pPr>
        <w:spacing w:after="160" w:line="276" w:lineRule="auto"/>
        <w:rPr>
          <w:b/>
          <w:bCs/>
        </w:rPr>
      </w:pPr>
      <w:r>
        <w:rPr>
          <w:b/>
          <w:bCs/>
        </w:rPr>
        <w:t xml:space="preserve">Structure. </w:t>
      </w:r>
    </w:p>
    <w:p w14:paraId="6AEC9379" w14:textId="77777777" w:rsidR="00B03CCE" w:rsidRDefault="00000000">
      <w:pPr>
        <w:spacing w:after="160" w:line="276" w:lineRule="auto"/>
      </w:pPr>
      <w:r>
        <w:t xml:space="preserve">Hybrid unit trust with GP-like economics. AFSL-regulated MIS. </w:t>
      </w:r>
    </w:p>
    <w:p w14:paraId="589036DF" w14:textId="77777777" w:rsidR="00B03CCE" w:rsidRDefault="00000000">
      <w:pPr>
        <w:spacing w:after="160" w:line="276" w:lineRule="auto"/>
      </w:pPr>
      <w:r>
        <w:t xml:space="preserve">Wholesale investors under s708. </w:t>
      </w:r>
    </w:p>
    <w:p w14:paraId="264BDE6D" w14:textId="77777777" w:rsidR="00B03CCE" w:rsidRDefault="00000000">
      <w:pPr>
        <w:spacing w:after="160" w:line="276" w:lineRule="auto"/>
      </w:pPr>
      <w:r>
        <w:t xml:space="preserve">Secondary market on Securitize Markets. </w:t>
      </w:r>
    </w:p>
    <w:p w14:paraId="036C225A" w14:textId="2F95F103" w:rsidR="00DD68A4" w:rsidRDefault="00000000">
      <w:pPr>
        <w:spacing w:after="160" w:line="276" w:lineRule="auto"/>
      </w:pPr>
      <w:r>
        <w:t>Six months to first token.</w:t>
      </w:r>
    </w:p>
    <w:p w14:paraId="666E7B8F" w14:textId="77777777" w:rsidR="00DD68A4" w:rsidRDefault="00000000">
      <w:r>
        <w:br w:type="page"/>
      </w:r>
    </w:p>
    <w:p w14:paraId="378704E0" w14:textId="77777777" w:rsidR="00DD68A4" w:rsidRDefault="00000000">
      <w:pPr>
        <w:pStyle w:val="Heading1"/>
      </w:pPr>
      <w:bookmarkStart w:id="1" w:name="_Toc222481576"/>
      <w:r>
        <w:lastRenderedPageBreak/>
        <w:t>2. The Australian Housing Emergency</w:t>
      </w:r>
      <w:bookmarkEnd w:id="1"/>
    </w:p>
    <w:p w14:paraId="51D2DCBE" w14:textId="77777777" w:rsidR="00DD68A4" w:rsidRDefault="00000000">
      <w:pPr>
        <w:spacing w:after="160" w:line="276" w:lineRule="auto"/>
      </w:pPr>
      <w:r>
        <w:t>Australia’s housing system is in crisis. The National Housing Supply and Affordability Council has stated that the system remains far from healthy and continues to experience immense pressure. Labour shortages, elevated material costs, declining construction productivity, and complex planning systems are identified as binding constraints.</w:t>
      </w:r>
    </w:p>
    <w:p w14:paraId="216B36EC" w14:textId="77777777" w:rsidR="00DD68A4" w:rsidRDefault="00000000">
      <w:pPr>
        <w:pStyle w:val="Heading2"/>
      </w:pPr>
      <w:bookmarkStart w:id="2" w:name="_Toc222481577"/>
      <w:r>
        <w:t>2.1 The Scale of the Problem</w:t>
      </w:r>
      <w:bookmarkEnd w:id="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4526"/>
      </w:tblGrid>
      <w:tr w:rsidR="00DD68A4" w14:paraId="14EFE86D" w14:textId="77777777">
        <w:tblPrEx>
          <w:tblCellMar>
            <w:top w:w="0" w:type="dxa"/>
            <w:bottom w:w="0" w:type="dxa"/>
          </w:tblCellMar>
        </w:tblPrEx>
        <w:tc>
          <w:tcPr>
            <w:tcW w:w="4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2926C3AB" w14:textId="77777777" w:rsidR="00DD68A4" w:rsidRDefault="00000000">
            <w:r>
              <w:rPr>
                <w:b/>
                <w:bCs/>
                <w:color w:val="FFFFFF"/>
                <w:sz w:val="20"/>
                <w:szCs w:val="20"/>
              </w:rPr>
              <w:t>Metric</w:t>
            </w:r>
          </w:p>
        </w:tc>
        <w:tc>
          <w:tcPr>
            <w:tcW w:w="45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F2D38FC" w14:textId="77777777" w:rsidR="00DD68A4" w:rsidRDefault="00000000">
            <w:r>
              <w:rPr>
                <w:b/>
                <w:bCs/>
                <w:color w:val="FFFFFF"/>
                <w:sz w:val="20"/>
                <w:szCs w:val="20"/>
              </w:rPr>
              <w:t>Figure</w:t>
            </w:r>
          </w:p>
        </w:tc>
      </w:tr>
      <w:tr w:rsidR="00DD68A4" w14:paraId="60992B74" w14:textId="77777777">
        <w:tblPrEx>
          <w:tblCellMar>
            <w:top w:w="0" w:type="dxa"/>
            <w:bottom w:w="0" w:type="dxa"/>
          </w:tblCellMar>
        </w:tblPrEx>
        <w:tc>
          <w:tcPr>
            <w:tcW w:w="4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2B45F02" w14:textId="77777777" w:rsidR="00DD68A4" w:rsidRDefault="00000000">
            <w:r>
              <w:rPr>
                <w:sz w:val="20"/>
                <w:szCs w:val="20"/>
              </w:rPr>
              <w:t>National housing target (by 2029)</w:t>
            </w:r>
          </w:p>
        </w:tc>
        <w:tc>
          <w:tcPr>
            <w:tcW w:w="4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ADBF84" w14:textId="77777777" w:rsidR="00DD68A4" w:rsidRDefault="00000000">
            <w:r>
              <w:rPr>
                <w:b/>
                <w:bCs/>
                <w:sz w:val="20"/>
                <w:szCs w:val="20"/>
              </w:rPr>
              <w:t>1.2 million homes</w:t>
            </w:r>
          </w:p>
        </w:tc>
      </w:tr>
      <w:tr w:rsidR="00DD68A4" w14:paraId="5051FE3B" w14:textId="77777777">
        <w:tblPrEx>
          <w:tblCellMar>
            <w:top w:w="0" w:type="dxa"/>
            <w:bottom w:w="0" w:type="dxa"/>
          </w:tblCellMar>
        </w:tblPrEx>
        <w:tc>
          <w:tcPr>
            <w:tcW w:w="4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F24EEC2" w14:textId="77777777" w:rsidR="00DD68A4" w:rsidRDefault="00000000">
            <w:r>
              <w:rPr>
                <w:sz w:val="20"/>
                <w:szCs w:val="20"/>
              </w:rPr>
              <w:t>Projected shortfall</w:t>
            </w:r>
          </w:p>
        </w:tc>
        <w:tc>
          <w:tcPr>
            <w:tcW w:w="4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6E87EB6" w14:textId="77777777" w:rsidR="00DD68A4" w:rsidRDefault="00000000">
            <w:r>
              <w:rPr>
                <w:b/>
                <w:bCs/>
                <w:sz w:val="20"/>
                <w:szCs w:val="20"/>
              </w:rPr>
              <w:t>375,000 homes</w:t>
            </w:r>
          </w:p>
        </w:tc>
      </w:tr>
      <w:tr w:rsidR="00DD68A4" w14:paraId="03390D20" w14:textId="77777777">
        <w:tblPrEx>
          <w:tblCellMar>
            <w:top w:w="0" w:type="dxa"/>
            <w:bottom w:w="0" w:type="dxa"/>
          </w:tblCellMar>
        </w:tblPrEx>
        <w:tc>
          <w:tcPr>
            <w:tcW w:w="4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930FD9" w14:textId="77777777" w:rsidR="00DD68A4" w:rsidRDefault="00000000">
            <w:r>
              <w:rPr>
                <w:sz w:val="20"/>
                <w:szCs w:val="20"/>
              </w:rPr>
              <w:t>Social housing waitlist</w:t>
            </w:r>
          </w:p>
        </w:tc>
        <w:tc>
          <w:tcPr>
            <w:tcW w:w="4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8D3DFAF" w14:textId="77777777" w:rsidR="00DD68A4" w:rsidRDefault="00000000">
            <w:r>
              <w:rPr>
                <w:b/>
                <w:bCs/>
                <w:sz w:val="20"/>
                <w:szCs w:val="20"/>
              </w:rPr>
              <w:t>169,000+ households</w:t>
            </w:r>
          </w:p>
        </w:tc>
      </w:tr>
      <w:tr w:rsidR="00DD68A4" w14:paraId="5834B987" w14:textId="77777777">
        <w:tblPrEx>
          <w:tblCellMar>
            <w:top w:w="0" w:type="dxa"/>
            <w:bottom w:w="0" w:type="dxa"/>
          </w:tblCellMar>
        </w:tblPrEx>
        <w:tc>
          <w:tcPr>
            <w:tcW w:w="4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EB94237" w14:textId="77777777" w:rsidR="00DD68A4" w:rsidRDefault="00000000">
            <w:r>
              <w:rPr>
                <w:sz w:val="20"/>
                <w:szCs w:val="20"/>
              </w:rPr>
              <w:t>Combined government investment</w:t>
            </w:r>
          </w:p>
        </w:tc>
        <w:tc>
          <w:tcPr>
            <w:tcW w:w="4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42E1DA9" w14:textId="77777777" w:rsidR="00DD68A4" w:rsidRDefault="00000000">
            <w:r>
              <w:rPr>
                <w:b/>
                <w:bCs/>
                <w:sz w:val="20"/>
                <w:szCs w:val="20"/>
              </w:rPr>
              <w:t>$70B+</w:t>
            </w:r>
          </w:p>
        </w:tc>
      </w:tr>
      <w:tr w:rsidR="00DD68A4" w14:paraId="522573C5" w14:textId="77777777">
        <w:tblPrEx>
          <w:tblCellMar>
            <w:top w:w="0" w:type="dxa"/>
            <w:bottom w:w="0" w:type="dxa"/>
          </w:tblCellMar>
        </w:tblPrEx>
        <w:tc>
          <w:tcPr>
            <w:tcW w:w="4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BE67C6" w14:textId="77777777" w:rsidR="00DD68A4" w:rsidRDefault="00000000">
            <w:r>
              <w:rPr>
                <w:sz w:val="20"/>
                <w:szCs w:val="20"/>
              </w:rPr>
              <w:t>Current modular share</w:t>
            </w:r>
          </w:p>
        </w:tc>
        <w:tc>
          <w:tcPr>
            <w:tcW w:w="4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8A0212D" w14:textId="77777777" w:rsidR="00DD68A4" w:rsidRDefault="00000000">
            <w:r>
              <w:rPr>
                <w:b/>
                <w:bCs/>
                <w:sz w:val="20"/>
                <w:szCs w:val="20"/>
              </w:rPr>
              <w:t>5% (target: 25%+)</w:t>
            </w:r>
          </w:p>
        </w:tc>
      </w:tr>
      <w:tr w:rsidR="00DD68A4" w14:paraId="4512EB1B" w14:textId="77777777">
        <w:tblPrEx>
          <w:tblCellMar>
            <w:top w:w="0" w:type="dxa"/>
            <w:bottom w:w="0" w:type="dxa"/>
          </w:tblCellMar>
        </w:tblPrEx>
        <w:tc>
          <w:tcPr>
            <w:tcW w:w="4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1D71DCB" w14:textId="77777777" w:rsidR="00DD68A4" w:rsidRDefault="00000000">
            <w:r>
              <w:rPr>
                <w:sz w:val="20"/>
                <w:szCs w:val="20"/>
              </w:rPr>
              <w:t>Modular construction market (2025)</w:t>
            </w:r>
          </w:p>
        </w:tc>
        <w:tc>
          <w:tcPr>
            <w:tcW w:w="4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49EA454" w14:textId="77777777" w:rsidR="00DD68A4" w:rsidRDefault="00000000">
            <w:r>
              <w:rPr>
                <w:b/>
                <w:bCs/>
                <w:sz w:val="20"/>
                <w:szCs w:val="20"/>
              </w:rPr>
              <w:t>$11.8 billion</w:t>
            </w:r>
          </w:p>
        </w:tc>
      </w:tr>
      <w:tr w:rsidR="00DD68A4" w14:paraId="4CEFD17B" w14:textId="77777777">
        <w:tblPrEx>
          <w:tblCellMar>
            <w:top w:w="0" w:type="dxa"/>
            <w:bottom w:w="0" w:type="dxa"/>
          </w:tblCellMar>
        </w:tblPrEx>
        <w:tc>
          <w:tcPr>
            <w:tcW w:w="4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1D24B52" w14:textId="77777777" w:rsidR="00DD68A4" w:rsidRDefault="00000000">
            <w:r>
              <w:rPr>
                <w:sz w:val="20"/>
                <w:szCs w:val="20"/>
              </w:rPr>
              <w:t>Projected modular market (2034)</w:t>
            </w:r>
          </w:p>
        </w:tc>
        <w:tc>
          <w:tcPr>
            <w:tcW w:w="4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BA03A77" w14:textId="77777777" w:rsidR="00DD68A4" w:rsidRDefault="00000000">
            <w:r>
              <w:rPr>
                <w:b/>
                <w:bCs/>
                <w:sz w:val="20"/>
                <w:szCs w:val="20"/>
              </w:rPr>
              <w:t>$16.8 billion</w:t>
            </w:r>
          </w:p>
        </w:tc>
      </w:tr>
    </w:tbl>
    <w:p w14:paraId="27443BF8" w14:textId="77777777" w:rsidR="00DD68A4" w:rsidRDefault="00DD68A4">
      <w:pPr>
        <w:spacing w:after="80"/>
      </w:pPr>
    </w:p>
    <w:p w14:paraId="7FBD5C3A" w14:textId="77777777" w:rsidR="00DD68A4" w:rsidRDefault="00000000">
      <w:pPr>
        <w:pStyle w:val="Heading2"/>
      </w:pPr>
      <w:bookmarkStart w:id="3" w:name="_Toc222481578"/>
      <w:r>
        <w:t>2.2 State-by-State Government Investment</w:t>
      </w:r>
      <w:bookmarkEnd w:id="3"/>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1400"/>
        <w:gridCol w:w="1526"/>
        <w:gridCol w:w="4500"/>
      </w:tblGrid>
      <w:tr w:rsidR="00DD68A4" w14:paraId="5FDBFFD1"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1E8813AF" w14:textId="77777777" w:rsidR="00DD68A4" w:rsidRDefault="00000000">
            <w:r>
              <w:rPr>
                <w:b/>
                <w:bCs/>
                <w:color w:val="FFFFFF"/>
                <w:sz w:val="20"/>
                <w:szCs w:val="20"/>
              </w:rPr>
              <w:t>Jurisdiction</w:t>
            </w:r>
          </w:p>
        </w:tc>
        <w:tc>
          <w:tcPr>
            <w:tcW w:w="14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6567E8BA" w14:textId="77777777" w:rsidR="00DD68A4" w:rsidRDefault="00000000">
            <w:r>
              <w:rPr>
                <w:b/>
                <w:bCs/>
                <w:color w:val="FFFFFF"/>
                <w:sz w:val="20"/>
                <w:szCs w:val="20"/>
              </w:rPr>
              <w:t>Investment</w:t>
            </w:r>
          </w:p>
        </w:tc>
        <w:tc>
          <w:tcPr>
            <w:tcW w:w="15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5E5824B3" w14:textId="77777777" w:rsidR="00DD68A4" w:rsidRDefault="00000000">
            <w:r>
              <w:rPr>
                <w:b/>
                <w:bCs/>
                <w:color w:val="FFFFFF"/>
                <w:sz w:val="20"/>
                <w:szCs w:val="20"/>
              </w:rPr>
              <w:t>Dwelling Target</w:t>
            </w:r>
          </w:p>
        </w:tc>
        <w:tc>
          <w:tcPr>
            <w:tcW w:w="4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7684CDE7" w14:textId="77777777" w:rsidR="00DD68A4" w:rsidRDefault="00000000">
            <w:r>
              <w:rPr>
                <w:b/>
                <w:bCs/>
                <w:color w:val="FFFFFF"/>
                <w:sz w:val="20"/>
                <w:szCs w:val="20"/>
              </w:rPr>
              <w:t>Key Programs</w:t>
            </w:r>
          </w:p>
        </w:tc>
      </w:tr>
      <w:tr w:rsidR="00DD68A4" w14:paraId="5EF1B8AB"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F1DA28" w14:textId="77777777" w:rsidR="00DD68A4" w:rsidRDefault="00000000">
            <w:r>
              <w:rPr>
                <w:sz w:val="20"/>
                <w:szCs w:val="20"/>
              </w:rPr>
              <w:t>Northern Territory</w:t>
            </w:r>
          </w:p>
        </w:tc>
        <w:tc>
          <w:tcPr>
            <w:tcW w:w="1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4AF337" w14:textId="77777777" w:rsidR="00DD68A4" w:rsidRDefault="00000000">
            <w:r>
              <w:rPr>
                <w:b/>
                <w:bCs/>
                <w:sz w:val="20"/>
                <w:szCs w:val="20"/>
              </w:rPr>
              <w:t>$4.0B</w:t>
            </w:r>
          </w:p>
        </w:tc>
        <w:tc>
          <w:tcPr>
            <w:tcW w:w="1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8617826" w14:textId="77777777" w:rsidR="00DD68A4" w:rsidRDefault="00000000">
            <w:r>
              <w:rPr>
                <w:sz w:val="20"/>
                <w:szCs w:val="20"/>
              </w:rPr>
              <w:t>2,700 / 10yr</w:t>
            </w:r>
          </w:p>
        </w:tc>
        <w:tc>
          <w:tcPr>
            <w:tcW w:w="4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4B0453" w14:textId="77777777" w:rsidR="00DD68A4" w:rsidRDefault="00000000">
            <w:r>
              <w:rPr>
                <w:sz w:val="20"/>
                <w:szCs w:val="20"/>
              </w:rPr>
              <w:t>Remote Aboriginal housing; modular primary method; 73 communities</w:t>
            </w:r>
          </w:p>
        </w:tc>
      </w:tr>
      <w:tr w:rsidR="00DD68A4" w14:paraId="33868673"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A467420" w14:textId="77777777" w:rsidR="00DD68A4" w:rsidRDefault="00000000">
            <w:r>
              <w:rPr>
                <w:sz w:val="20"/>
                <w:szCs w:val="20"/>
              </w:rPr>
              <w:t>Queensland</w:t>
            </w:r>
          </w:p>
        </w:tc>
        <w:tc>
          <w:tcPr>
            <w:tcW w:w="14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BE1E110" w14:textId="77777777" w:rsidR="00DD68A4" w:rsidRDefault="00000000">
            <w:r>
              <w:rPr>
                <w:b/>
                <w:bCs/>
                <w:sz w:val="20"/>
                <w:szCs w:val="20"/>
              </w:rPr>
              <w:t>$8.1B</w:t>
            </w:r>
          </w:p>
        </w:tc>
        <w:tc>
          <w:tcPr>
            <w:tcW w:w="1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3842351" w14:textId="77777777" w:rsidR="00DD68A4" w:rsidRDefault="00000000">
            <w:r>
              <w:rPr>
                <w:sz w:val="20"/>
                <w:szCs w:val="20"/>
              </w:rPr>
              <w:t>53,500 by 2044</w:t>
            </w:r>
          </w:p>
        </w:tc>
        <w:tc>
          <w:tcPr>
            <w:tcW w:w="4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F4BA1AF" w14:textId="77777777" w:rsidR="00DD68A4" w:rsidRDefault="00000000">
            <w:proofErr w:type="spellStart"/>
            <w:r>
              <w:rPr>
                <w:sz w:val="20"/>
                <w:szCs w:val="20"/>
              </w:rPr>
              <w:t>QBuild</w:t>
            </w:r>
            <w:proofErr w:type="spellEnd"/>
            <w:r>
              <w:rPr>
                <w:sz w:val="20"/>
                <w:szCs w:val="20"/>
              </w:rPr>
              <w:t xml:space="preserve"> MMC; 50% MMC target; 11 SOA suppliers; RAACs</w:t>
            </w:r>
          </w:p>
        </w:tc>
      </w:tr>
      <w:tr w:rsidR="00DD68A4" w14:paraId="57E8BC94"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E0B561" w14:textId="77777777" w:rsidR="00DD68A4" w:rsidRDefault="00000000">
            <w:r>
              <w:rPr>
                <w:sz w:val="20"/>
                <w:szCs w:val="20"/>
              </w:rPr>
              <w:t>New South Wales</w:t>
            </w:r>
          </w:p>
        </w:tc>
        <w:tc>
          <w:tcPr>
            <w:tcW w:w="1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9B2EA5" w14:textId="77777777" w:rsidR="00DD68A4" w:rsidRDefault="00000000">
            <w:r>
              <w:rPr>
                <w:b/>
                <w:bCs/>
                <w:sz w:val="20"/>
                <w:szCs w:val="20"/>
              </w:rPr>
              <w:t>$6.6B</w:t>
            </w:r>
          </w:p>
        </w:tc>
        <w:tc>
          <w:tcPr>
            <w:tcW w:w="1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15932B4" w14:textId="77777777" w:rsidR="00DD68A4" w:rsidRDefault="00000000">
            <w:r>
              <w:rPr>
                <w:sz w:val="20"/>
                <w:szCs w:val="20"/>
              </w:rPr>
              <w:t>10-year strategy</w:t>
            </w:r>
          </w:p>
        </w:tc>
        <w:tc>
          <w:tcPr>
            <w:tcW w:w="4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FAF72A" w14:textId="77777777" w:rsidR="00DD68A4" w:rsidRDefault="00000000">
            <w:r>
              <w:rPr>
                <w:sz w:val="20"/>
                <w:szCs w:val="20"/>
              </w:rPr>
              <w:t>28 MMC list; System 600; 14–16wk delivery proven</w:t>
            </w:r>
          </w:p>
        </w:tc>
      </w:tr>
      <w:tr w:rsidR="00DD68A4" w14:paraId="612BE67F"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6976E0F" w14:textId="77777777" w:rsidR="00DD68A4" w:rsidRDefault="00000000">
            <w:r>
              <w:rPr>
                <w:sz w:val="20"/>
                <w:szCs w:val="20"/>
              </w:rPr>
              <w:t>Western Australia</w:t>
            </w:r>
          </w:p>
        </w:tc>
        <w:tc>
          <w:tcPr>
            <w:tcW w:w="14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A65E554" w14:textId="77777777" w:rsidR="00DD68A4" w:rsidRDefault="00000000">
            <w:r>
              <w:rPr>
                <w:b/>
                <w:bCs/>
                <w:sz w:val="20"/>
                <w:szCs w:val="20"/>
              </w:rPr>
              <w:t>$5.8B</w:t>
            </w:r>
          </w:p>
        </w:tc>
        <w:tc>
          <w:tcPr>
            <w:tcW w:w="1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21BA3FA" w14:textId="77777777" w:rsidR="00DD68A4" w:rsidRDefault="00000000">
            <w:r>
              <w:rPr>
                <w:sz w:val="20"/>
                <w:szCs w:val="20"/>
              </w:rPr>
              <w:t>6,600+ by 2029</w:t>
            </w:r>
          </w:p>
        </w:tc>
        <w:tc>
          <w:tcPr>
            <w:tcW w:w="4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96E8D34" w14:textId="77777777" w:rsidR="00DD68A4" w:rsidRDefault="00000000">
            <w:r>
              <w:rPr>
                <w:sz w:val="20"/>
                <w:szCs w:val="20"/>
              </w:rPr>
              <w:t>$50M innovation fund; Kimberley/Pilbara remote</w:t>
            </w:r>
          </w:p>
        </w:tc>
      </w:tr>
      <w:tr w:rsidR="00DD68A4" w14:paraId="2D33D6D5"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367179" w14:textId="77777777" w:rsidR="00DD68A4" w:rsidRDefault="00000000">
            <w:r>
              <w:rPr>
                <w:sz w:val="20"/>
                <w:szCs w:val="20"/>
              </w:rPr>
              <w:t>Victoria</w:t>
            </w:r>
          </w:p>
        </w:tc>
        <w:tc>
          <w:tcPr>
            <w:tcW w:w="1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AC18E7" w14:textId="77777777" w:rsidR="00DD68A4" w:rsidRDefault="00000000">
            <w:r>
              <w:rPr>
                <w:b/>
                <w:bCs/>
                <w:sz w:val="20"/>
                <w:szCs w:val="20"/>
              </w:rPr>
              <w:t>$5.3B+</w:t>
            </w:r>
          </w:p>
        </w:tc>
        <w:tc>
          <w:tcPr>
            <w:tcW w:w="1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445021" w14:textId="77777777" w:rsidR="00DD68A4" w:rsidRDefault="00000000">
            <w:r>
              <w:rPr>
                <w:sz w:val="20"/>
                <w:szCs w:val="20"/>
              </w:rPr>
              <w:t>Big Housing Build</w:t>
            </w:r>
          </w:p>
        </w:tc>
        <w:tc>
          <w:tcPr>
            <w:tcW w:w="4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FC2BF5B" w14:textId="77777777" w:rsidR="00DD68A4" w:rsidRDefault="00000000">
            <w:r>
              <w:rPr>
                <w:sz w:val="20"/>
                <w:szCs w:val="20"/>
              </w:rPr>
              <w:t>$50M MMC Centre of Excellence; 24 MMC firms</w:t>
            </w:r>
          </w:p>
        </w:tc>
      </w:tr>
      <w:tr w:rsidR="00DD68A4" w14:paraId="2ACD8542"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8C57BE0" w14:textId="77777777" w:rsidR="00DD68A4" w:rsidRDefault="00000000">
            <w:r>
              <w:rPr>
                <w:sz w:val="20"/>
                <w:szCs w:val="20"/>
              </w:rPr>
              <w:t>South Australia</w:t>
            </w:r>
          </w:p>
        </w:tc>
        <w:tc>
          <w:tcPr>
            <w:tcW w:w="14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B2E19B1" w14:textId="77777777" w:rsidR="00DD68A4" w:rsidRDefault="00000000">
            <w:r>
              <w:rPr>
                <w:sz w:val="20"/>
                <w:szCs w:val="20"/>
              </w:rPr>
              <w:t>Active</w:t>
            </w:r>
          </w:p>
        </w:tc>
        <w:tc>
          <w:tcPr>
            <w:tcW w:w="1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29C6290" w14:textId="77777777" w:rsidR="00DD68A4" w:rsidRDefault="00000000">
            <w:r>
              <w:rPr>
                <w:sz w:val="20"/>
                <w:szCs w:val="20"/>
              </w:rPr>
              <w:t>120+ modular</w:t>
            </w:r>
          </w:p>
        </w:tc>
        <w:tc>
          <w:tcPr>
            <w:tcW w:w="4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47DD7D3" w14:textId="77777777" w:rsidR="00DD68A4" w:rsidRDefault="00000000">
            <w:proofErr w:type="spellStart"/>
            <w:r>
              <w:rPr>
                <w:sz w:val="20"/>
                <w:szCs w:val="20"/>
              </w:rPr>
              <w:t>SipForm</w:t>
            </w:r>
            <w:proofErr w:type="spellEnd"/>
            <w:r>
              <w:rPr>
                <w:sz w:val="20"/>
                <w:szCs w:val="20"/>
              </w:rPr>
              <w:t xml:space="preserve"> SIPs; APY Lands program</w:t>
            </w:r>
          </w:p>
        </w:tc>
      </w:tr>
      <w:tr w:rsidR="00DD68A4" w14:paraId="6A9EA6B5"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97E0A06" w14:textId="77777777" w:rsidR="00DD68A4" w:rsidRDefault="00000000">
            <w:r>
              <w:rPr>
                <w:sz w:val="20"/>
                <w:szCs w:val="20"/>
              </w:rPr>
              <w:t>Tasmania</w:t>
            </w:r>
          </w:p>
        </w:tc>
        <w:tc>
          <w:tcPr>
            <w:tcW w:w="1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5341DF" w14:textId="77777777" w:rsidR="00DD68A4" w:rsidRDefault="00000000">
            <w:r>
              <w:rPr>
                <w:sz w:val="20"/>
                <w:szCs w:val="20"/>
              </w:rPr>
              <w:t>Active</w:t>
            </w:r>
          </w:p>
        </w:tc>
        <w:tc>
          <w:tcPr>
            <w:tcW w:w="1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C1302F9" w14:textId="77777777" w:rsidR="00DD68A4" w:rsidRDefault="00000000">
            <w:r>
              <w:rPr>
                <w:sz w:val="20"/>
                <w:szCs w:val="20"/>
              </w:rPr>
              <w:t>200+ / 4yr</w:t>
            </w:r>
          </w:p>
        </w:tc>
        <w:tc>
          <w:tcPr>
            <w:tcW w:w="4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065C0B4" w14:textId="77777777" w:rsidR="00DD68A4" w:rsidRDefault="00000000">
            <w:proofErr w:type="spellStart"/>
            <w:r>
              <w:rPr>
                <w:sz w:val="20"/>
                <w:szCs w:val="20"/>
              </w:rPr>
              <w:t>Podmatrix</w:t>
            </w:r>
            <w:proofErr w:type="spellEnd"/>
            <w:r>
              <w:rPr>
                <w:sz w:val="20"/>
                <w:szCs w:val="20"/>
              </w:rPr>
              <w:t xml:space="preserve"> pilot; CHP partnerships</w:t>
            </w:r>
          </w:p>
        </w:tc>
      </w:tr>
      <w:tr w:rsidR="00DD68A4" w14:paraId="1B3F8A4E" w14:textId="77777777">
        <w:tblPrEx>
          <w:tblCellMar>
            <w:top w:w="0" w:type="dxa"/>
            <w:bottom w:w="0" w:type="dxa"/>
          </w:tblCellMar>
        </w:tblPrEx>
        <w:tc>
          <w:tcPr>
            <w:tcW w:w="16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36E6E7B" w14:textId="77777777" w:rsidR="00DD68A4" w:rsidRDefault="00000000">
            <w:r>
              <w:rPr>
                <w:sz w:val="20"/>
                <w:szCs w:val="20"/>
              </w:rPr>
              <w:t>Federal</w:t>
            </w:r>
          </w:p>
        </w:tc>
        <w:tc>
          <w:tcPr>
            <w:tcW w:w="14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E9140C6" w14:textId="77777777" w:rsidR="00DD68A4" w:rsidRDefault="00000000">
            <w:r>
              <w:rPr>
                <w:b/>
                <w:bCs/>
                <w:sz w:val="20"/>
                <w:szCs w:val="20"/>
              </w:rPr>
              <w:t>$43B+</w:t>
            </w:r>
          </w:p>
        </w:tc>
        <w:tc>
          <w:tcPr>
            <w:tcW w:w="1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56EA879" w14:textId="77777777" w:rsidR="00DD68A4" w:rsidRDefault="00000000">
            <w:r>
              <w:rPr>
                <w:sz w:val="20"/>
                <w:szCs w:val="20"/>
              </w:rPr>
              <w:t>40,000 HAFF</w:t>
            </w:r>
          </w:p>
        </w:tc>
        <w:tc>
          <w:tcPr>
            <w:tcW w:w="4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141FACE" w14:textId="77777777" w:rsidR="00DD68A4" w:rsidRDefault="00000000">
            <w:r>
              <w:rPr>
                <w:sz w:val="20"/>
                <w:szCs w:val="20"/>
              </w:rPr>
              <w:t>$54M MMC; HAFF Round 3 Jan 2026; $2B SHAP</w:t>
            </w:r>
          </w:p>
        </w:tc>
      </w:tr>
    </w:tbl>
    <w:p w14:paraId="6FA9812A" w14:textId="49F64C28" w:rsidR="000C3FB8" w:rsidRDefault="000C3FB8">
      <w:pPr>
        <w:spacing w:after="80"/>
      </w:pPr>
    </w:p>
    <w:p w14:paraId="08D47FB0" w14:textId="77777777" w:rsidR="000C3FB8" w:rsidRDefault="000C3FB8">
      <w:r>
        <w:br w:type="page"/>
      </w:r>
    </w:p>
    <w:p w14:paraId="54CD1640" w14:textId="77777777" w:rsidR="00DD68A4" w:rsidRDefault="00000000">
      <w:pPr>
        <w:pStyle w:val="Heading2"/>
      </w:pPr>
      <w:bookmarkStart w:id="4" w:name="_Toc222481579"/>
      <w:r>
        <w:lastRenderedPageBreak/>
        <w:t>2.3 The Addressable Market — From National Shortfall to F2K Target</w:t>
      </w:r>
      <w:bookmarkEnd w:id="4"/>
    </w:p>
    <w:p w14:paraId="5ADB87F7" w14:textId="77777777" w:rsidR="00DD68A4" w:rsidRDefault="00000000">
      <w:pPr>
        <w:spacing w:after="160" w:line="276" w:lineRule="auto"/>
      </w:pPr>
      <w:r>
        <w:t>Not every home in the national pipeline is addressable by modular construction, and not every modular-addressable home is within F2K’s initial reach. The following waterfall shows how the total requirement narrows to F2K’s target — and why the target percentage is justified.</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200"/>
        <w:gridCol w:w="1200"/>
        <w:gridCol w:w="3826"/>
      </w:tblGrid>
      <w:tr w:rsidR="00DD68A4" w14:paraId="5D57764F"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2FBEC18" w14:textId="77777777" w:rsidR="00DD68A4" w:rsidRDefault="00000000">
            <w:r>
              <w:rPr>
                <w:b/>
                <w:bCs/>
                <w:color w:val="FFFFFF"/>
                <w:sz w:val="20"/>
                <w:szCs w:val="20"/>
              </w:rPr>
              <w:t>Pipeline Level</w:t>
            </w:r>
          </w:p>
        </w:tc>
        <w:tc>
          <w:tcPr>
            <w:tcW w:w="1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059D14A3" w14:textId="77777777" w:rsidR="00DD68A4" w:rsidRDefault="00000000">
            <w:r>
              <w:rPr>
                <w:b/>
                <w:bCs/>
                <w:color w:val="FFFFFF"/>
                <w:sz w:val="20"/>
                <w:szCs w:val="20"/>
              </w:rPr>
              <w:t>Homes</w:t>
            </w:r>
          </w:p>
        </w:tc>
        <w:tc>
          <w:tcPr>
            <w:tcW w:w="1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762D625D" w14:textId="77777777" w:rsidR="00DD68A4" w:rsidRDefault="00000000">
            <w:r>
              <w:rPr>
                <w:b/>
                <w:bCs/>
                <w:color w:val="FFFFFF"/>
                <w:sz w:val="20"/>
                <w:szCs w:val="20"/>
              </w:rPr>
              <w:t>Est. Value</w:t>
            </w:r>
          </w:p>
        </w:tc>
        <w:tc>
          <w:tcPr>
            <w:tcW w:w="38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6238FFB" w14:textId="77777777" w:rsidR="00DD68A4" w:rsidRDefault="00000000">
            <w:r>
              <w:rPr>
                <w:b/>
                <w:bCs/>
                <w:color w:val="FFFFFF"/>
                <w:sz w:val="20"/>
                <w:szCs w:val="20"/>
              </w:rPr>
              <w:t>Rationale</w:t>
            </w:r>
          </w:p>
        </w:tc>
      </w:tr>
      <w:tr w:rsidR="00DD68A4" w14:paraId="5F02CB1B"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F62A4A3" w14:textId="77777777" w:rsidR="00DD68A4" w:rsidRDefault="00000000">
            <w:r>
              <w:rPr>
                <w:sz w:val="20"/>
                <w:szCs w:val="20"/>
              </w:rPr>
              <w:t>National shortfall (by 2029)</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530FA8" w14:textId="77777777" w:rsidR="00DD68A4" w:rsidRDefault="00000000">
            <w:pPr>
              <w:jc w:val="right"/>
            </w:pPr>
            <w:r>
              <w:rPr>
                <w:sz w:val="20"/>
                <w:szCs w:val="20"/>
              </w:rPr>
              <w:t>375,000</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8C5F0C" w14:textId="77777777" w:rsidR="00DD68A4" w:rsidRDefault="00000000">
            <w:pPr>
              <w:jc w:val="right"/>
            </w:pPr>
            <w:r>
              <w:rPr>
                <w:sz w:val="20"/>
                <w:szCs w:val="20"/>
              </w:rPr>
              <w:t>—</w:t>
            </w:r>
          </w:p>
        </w:tc>
        <w:tc>
          <w:tcPr>
            <w:tcW w:w="3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3271FFC" w14:textId="77777777" w:rsidR="00DD68A4" w:rsidRDefault="00000000">
            <w:r>
              <w:rPr>
                <w:sz w:val="20"/>
                <w:szCs w:val="20"/>
              </w:rPr>
              <w:t>NHSAC confirmed gap between target and projected delivery</w:t>
            </w:r>
          </w:p>
        </w:tc>
      </w:tr>
      <w:tr w:rsidR="00DD68A4" w14:paraId="44A62B3A"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936AC5E" w14:textId="77777777" w:rsidR="00DD68A4" w:rsidRDefault="00000000">
            <w:r>
              <w:rPr>
                <w:sz w:val="20"/>
                <w:szCs w:val="20"/>
              </w:rPr>
              <w:t>Government committed pipeline</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17F58A9" w14:textId="77777777" w:rsidR="00DD68A4" w:rsidRDefault="00000000">
            <w:pPr>
              <w:jc w:val="right"/>
            </w:pPr>
            <w:r>
              <w:rPr>
                <w:sz w:val="20"/>
                <w:szCs w:val="20"/>
              </w:rPr>
              <w:t>100,000+</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D78FBF2" w14:textId="77777777" w:rsidR="00DD68A4" w:rsidRDefault="00000000">
            <w:pPr>
              <w:jc w:val="right"/>
            </w:pPr>
            <w:r>
              <w:rPr>
                <w:sz w:val="20"/>
                <w:szCs w:val="20"/>
              </w:rPr>
              <w:t>$70B+</w:t>
            </w:r>
          </w:p>
        </w:tc>
        <w:tc>
          <w:tcPr>
            <w:tcW w:w="38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56667BB" w14:textId="77777777" w:rsidR="00DD68A4" w:rsidRDefault="00000000">
            <w:r>
              <w:rPr>
                <w:sz w:val="20"/>
                <w:szCs w:val="20"/>
              </w:rPr>
              <w:t>All states + federal, funded and announced programs</w:t>
            </w:r>
          </w:p>
        </w:tc>
      </w:tr>
      <w:tr w:rsidR="00DD68A4" w14:paraId="12A08EB3"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5D5360C" w14:textId="77777777" w:rsidR="00DD68A4" w:rsidRDefault="00000000">
            <w:r>
              <w:rPr>
                <w:sz w:val="20"/>
                <w:szCs w:val="20"/>
              </w:rPr>
              <w:t>MMC-addressable portion</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F874C5D" w14:textId="77777777" w:rsidR="00DD68A4" w:rsidRDefault="00000000">
            <w:pPr>
              <w:jc w:val="right"/>
            </w:pPr>
            <w:r>
              <w:rPr>
                <w:sz w:val="20"/>
                <w:szCs w:val="20"/>
              </w:rPr>
              <w:t>21,400</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897C1B" w14:textId="77777777" w:rsidR="00DD68A4" w:rsidRDefault="00000000">
            <w:pPr>
              <w:jc w:val="right"/>
            </w:pPr>
            <w:r>
              <w:rPr>
                <w:sz w:val="20"/>
                <w:szCs w:val="20"/>
              </w:rPr>
              <w:t>~$8.8B</w:t>
            </w:r>
          </w:p>
        </w:tc>
        <w:tc>
          <w:tcPr>
            <w:tcW w:w="3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6AD5FF" w14:textId="77777777" w:rsidR="00DD68A4" w:rsidRDefault="00000000">
            <w:r>
              <w:rPr>
                <w:sz w:val="20"/>
                <w:szCs w:val="20"/>
              </w:rPr>
              <w:t>Where modular is viable or mandated by policy</w:t>
            </w:r>
          </w:p>
        </w:tc>
      </w:tr>
      <w:tr w:rsidR="00DD68A4" w14:paraId="5C943FB3"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48F34A2" w14:textId="77777777" w:rsidR="00DD68A4" w:rsidRDefault="00000000">
            <w:r>
              <w:rPr>
                <w:b/>
                <w:bCs/>
                <w:sz w:val="20"/>
                <w:szCs w:val="20"/>
              </w:rPr>
              <w:t>Tier 1: Modular-certain</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4E2E8E4" w14:textId="77777777" w:rsidR="00DD68A4" w:rsidRDefault="00000000">
            <w:pPr>
              <w:jc w:val="right"/>
            </w:pPr>
            <w:r>
              <w:rPr>
                <w:b/>
                <w:bCs/>
                <w:sz w:val="20"/>
                <w:szCs w:val="20"/>
              </w:rPr>
              <w:t>9,200</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00D5BF4" w14:textId="77777777" w:rsidR="00DD68A4" w:rsidRDefault="00000000">
            <w:pPr>
              <w:jc w:val="right"/>
            </w:pPr>
            <w:r>
              <w:rPr>
                <w:b/>
                <w:bCs/>
                <w:sz w:val="20"/>
                <w:szCs w:val="20"/>
              </w:rPr>
              <w:t>~$3.8B</w:t>
            </w:r>
          </w:p>
        </w:tc>
        <w:tc>
          <w:tcPr>
            <w:tcW w:w="38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B8D737C" w14:textId="77777777" w:rsidR="00DD68A4" w:rsidRDefault="00000000">
            <w:r>
              <w:rPr>
                <w:sz w:val="20"/>
                <w:szCs w:val="20"/>
              </w:rPr>
              <w:t>NT remote, WA cyclone, QLD mandate — no traditional alternative</w:t>
            </w:r>
          </w:p>
        </w:tc>
      </w:tr>
      <w:tr w:rsidR="00DD68A4" w14:paraId="39C2C8E7"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5CA632" w14:textId="77777777" w:rsidR="00DD68A4" w:rsidRDefault="00000000">
            <w:r>
              <w:rPr>
                <w:b/>
                <w:bCs/>
                <w:sz w:val="20"/>
                <w:szCs w:val="20"/>
              </w:rPr>
              <w:t>Tier 2: Strong modular candidate</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360A2C9" w14:textId="77777777" w:rsidR="00DD68A4" w:rsidRDefault="00000000">
            <w:pPr>
              <w:jc w:val="right"/>
            </w:pPr>
            <w:r>
              <w:rPr>
                <w:b/>
                <w:bCs/>
                <w:sz w:val="20"/>
                <w:szCs w:val="20"/>
              </w:rPr>
              <w:t>11,500</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51AB99" w14:textId="77777777" w:rsidR="00DD68A4" w:rsidRDefault="00000000">
            <w:pPr>
              <w:jc w:val="right"/>
            </w:pPr>
            <w:r>
              <w:rPr>
                <w:b/>
                <w:bCs/>
                <w:sz w:val="20"/>
                <w:szCs w:val="20"/>
              </w:rPr>
              <w:t>~$4.7B</w:t>
            </w:r>
          </w:p>
        </w:tc>
        <w:tc>
          <w:tcPr>
            <w:tcW w:w="3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130D75D" w14:textId="77777777" w:rsidR="00DD68A4" w:rsidRDefault="00000000">
            <w:r>
              <w:rPr>
                <w:sz w:val="20"/>
                <w:szCs w:val="20"/>
              </w:rPr>
              <w:t>NSW, VIC, Federal HAFF — modular preferred, not mandated</w:t>
            </w:r>
          </w:p>
        </w:tc>
      </w:tr>
      <w:tr w:rsidR="00DD68A4" w14:paraId="595A35F5"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0A20FA7" w14:textId="77777777" w:rsidR="00DD68A4" w:rsidRDefault="00000000">
            <w:r>
              <w:rPr>
                <w:b/>
                <w:bCs/>
                <w:sz w:val="20"/>
                <w:szCs w:val="20"/>
              </w:rPr>
              <w:t>Tier 3: Emerging</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43F22F4" w14:textId="77777777" w:rsidR="00DD68A4" w:rsidRDefault="00000000">
            <w:pPr>
              <w:jc w:val="right"/>
            </w:pPr>
            <w:r>
              <w:rPr>
                <w:b/>
                <w:bCs/>
                <w:sz w:val="20"/>
                <w:szCs w:val="20"/>
              </w:rPr>
              <w:t>700</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52CC7B3" w14:textId="77777777" w:rsidR="00DD68A4" w:rsidRDefault="00000000">
            <w:pPr>
              <w:jc w:val="right"/>
            </w:pPr>
            <w:r>
              <w:rPr>
                <w:b/>
                <w:bCs/>
                <w:sz w:val="20"/>
                <w:szCs w:val="20"/>
              </w:rPr>
              <w:t>~$290M</w:t>
            </w:r>
          </w:p>
        </w:tc>
        <w:tc>
          <w:tcPr>
            <w:tcW w:w="38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1F61A43" w14:textId="77777777" w:rsidR="00DD68A4" w:rsidRDefault="00000000">
            <w:r>
              <w:rPr>
                <w:sz w:val="20"/>
                <w:szCs w:val="20"/>
              </w:rPr>
              <w:t>SA/TAS early-stage programs, proving grounds</w:t>
            </w:r>
          </w:p>
        </w:tc>
      </w:tr>
      <w:tr w:rsidR="00DD68A4" w14:paraId="63D825DA"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D4EBFE" w14:textId="77777777" w:rsidR="00DD68A4" w:rsidRDefault="00000000">
            <w:r>
              <w:rPr>
                <w:b/>
                <w:bCs/>
                <w:sz w:val="20"/>
                <w:szCs w:val="20"/>
              </w:rPr>
              <w:t>F2K base case target (5yr)</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6E6703" w14:textId="77777777" w:rsidR="00DD68A4" w:rsidRDefault="00000000">
            <w:pPr>
              <w:jc w:val="right"/>
            </w:pPr>
            <w:r>
              <w:rPr>
                <w:b/>
                <w:bCs/>
                <w:sz w:val="20"/>
                <w:szCs w:val="20"/>
              </w:rPr>
              <w:t>10,800</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729BC1" w14:textId="77777777" w:rsidR="00DD68A4" w:rsidRDefault="00000000">
            <w:pPr>
              <w:jc w:val="right"/>
            </w:pPr>
            <w:r>
              <w:rPr>
                <w:b/>
                <w:bCs/>
                <w:sz w:val="20"/>
                <w:szCs w:val="20"/>
              </w:rPr>
              <w:t>$4.4B GDV</w:t>
            </w:r>
          </w:p>
        </w:tc>
        <w:tc>
          <w:tcPr>
            <w:tcW w:w="3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CE27C3" w14:textId="77777777" w:rsidR="00DD68A4" w:rsidRDefault="00000000">
            <w:r>
              <w:rPr>
                <w:b/>
                <w:bCs/>
                <w:sz w:val="20"/>
                <w:szCs w:val="20"/>
              </w:rPr>
              <w:t>15% of MMC pipeline; ~50% Tier 1 + selective Tier 2</w:t>
            </w:r>
          </w:p>
        </w:tc>
      </w:tr>
    </w:tbl>
    <w:p w14:paraId="7630F701" w14:textId="77777777" w:rsidR="00DD68A4" w:rsidRDefault="00DD68A4">
      <w:pPr>
        <w:spacing w:after="80"/>
      </w:pPr>
    </w:p>
    <w:p w14:paraId="4F80E742" w14:textId="77777777" w:rsidR="00DD68A4" w:rsidRDefault="00000000">
      <w:pPr>
        <w:spacing w:before="200" w:after="120"/>
      </w:pPr>
      <w:r>
        <w:rPr>
          <w:b/>
          <w:bCs/>
          <w:color w:val="1F4D78"/>
        </w:rPr>
        <w:t>Why 15% — Not More, Not Less</w:t>
      </w:r>
    </w:p>
    <w:p w14:paraId="1F34BF99" w14:textId="77777777" w:rsidR="00DD68A4" w:rsidRDefault="00000000">
      <w:pPr>
        <w:spacing w:after="160" w:line="276" w:lineRule="auto"/>
      </w:pPr>
      <w:r>
        <w:rPr>
          <w:b/>
          <w:bCs/>
        </w:rPr>
        <w:t xml:space="preserve">Years 1–2: Tier 1 focus. </w:t>
      </w:r>
      <w:r>
        <w:t>F2K concentrates on the 9,200 homes where modular is the only viable delivery method. NT remote Aboriginal housing (2,700 homes where traditional construction costs are extreme), WA cyclone-rated communities (Wind Region C/D), and QLD’s 50% MMC-mandated government projects. As the only national integrator, F2K’s capture rate in Tier 1 approaches 50%.</w:t>
      </w:r>
    </w:p>
    <w:p w14:paraId="45A70448" w14:textId="77777777" w:rsidR="00DD68A4" w:rsidRDefault="00000000">
      <w:pPr>
        <w:spacing w:after="160" w:line="276" w:lineRule="auto"/>
      </w:pPr>
      <w:r>
        <w:rPr>
          <w:b/>
          <w:bCs/>
        </w:rPr>
        <w:t xml:space="preserve">Years 3–5: Tier 2 expansion. </w:t>
      </w:r>
      <w:r>
        <w:t>Proven delivery track record in Tier 1 unlocks the competitive Tier 2 market. NSW’s 28-supplier MMC list, Victoria’s Big Housing Build, and Federal HAFF programs represent 11,500 homes. With demonstrated cross-state capability, F2K targets 15–20% of Tier 2.</w:t>
      </w:r>
    </w:p>
    <w:p w14:paraId="335C24BC" w14:textId="77777777" w:rsidR="00DD68A4" w:rsidRDefault="00000000">
      <w:pPr>
        <w:spacing w:after="160" w:line="276" w:lineRule="auto"/>
      </w:pPr>
      <w:r>
        <w:rPr>
          <w:b/>
          <w:bCs/>
        </w:rPr>
        <w:t xml:space="preserve">Why not higher? </w:t>
      </w:r>
      <w:r>
        <w:t>F2K is a startup. Operational scaling takes time — workforce, manufacturer relationships, logistics infrastructure. The 15% base case is ambitious but achievable. The model is stress-tested at 5% and illustrated at 25%.</w:t>
      </w:r>
    </w:p>
    <w:p w14:paraId="70FA0D52" w14:textId="77777777" w:rsidR="00DD68A4" w:rsidRDefault="00000000">
      <w:pPr>
        <w:spacing w:after="160" w:line="276" w:lineRule="auto"/>
      </w:pPr>
      <w:r>
        <w:rPr>
          <w:b/>
          <w:bCs/>
        </w:rPr>
        <w:t xml:space="preserve">Why not lower? </w:t>
      </w:r>
      <w:r>
        <w:t>A 5% target would undermine the core thesis. If F2K is the only national integrator, claiming only 5% implies the moat is weaker than stated or the team lacks confidence. 15% is consistent with the positioning.</w:t>
      </w:r>
    </w:p>
    <w:p w14:paraId="43DDF880" w14:textId="77777777" w:rsidR="00DD68A4" w:rsidRDefault="00000000">
      <w:r>
        <w:br w:type="page"/>
      </w:r>
    </w:p>
    <w:p w14:paraId="35932E20" w14:textId="77777777" w:rsidR="00DD68A4" w:rsidRDefault="00000000">
      <w:pPr>
        <w:pStyle w:val="Heading1"/>
      </w:pPr>
      <w:bookmarkStart w:id="5" w:name="_Toc222481580"/>
      <w:r>
        <w:lastRenderedPageBreak/>
        <w:t>3. Why F2K — The Operational Thesis</w:t>
      </w:r>
      <w:bookmarkEnd w:id="5"/>
    </w:p>
    <w:p w14:paraId="57F783F4" w14:textId="77777777" w:rsidR="000C3FB8" w:rsidRDefault="00000000">
      <w:pPr>
        <w:spacing w:after="160" w:line="276" w:lineRule="auto"/>
        <w:rPr>
          <w:b/>
          <w:bCs/>
        </w:rPr>
      </w:pPr>
      <w:r>
        <w:rPr>
          <w:b/>
          <w:bCs/>
        </w:rPr>
        <w:t xml:space="preserve">This fund does not exist without F2K. </w:t>
      </w:r>
    </w:p>
    <w:p w14:paraId="5CD891F9" w14:textId="77777777" w:rsidR="000C3FB8" w:rsidRDefault="00000000">
      <w:pPr>
        <w:spacing w:after="160" w:line="276" w:lineRule="auto"/>
      </w:pPr>
      <w:r>
        <w:t xml:space="preserve">The token is the mechanism. F2K is the engine. </w:t>
      </w:r>
    </w:p>
    <w:p w14:paraId="6A5D637B" w14:textId="4D8E0813" w:rsidR="00DD68A4" w:rsidRDefault="00000000">
      <w:pPr>
        <w:spacing w:after="160" w:line="276" w:lineRule="auto"/>
      </w:pPr>
      <w:r>
        <w:t>Every dollar of yield, every home delivered, every government milestone payment originates from F2K’s operational capability as Australia’s impartial national housing integrator.</w:t>
      </w:r>
    </w:p>
    <w:p w14:paraId="1BBE4811" w14:textId="77777777" w:rsidR="00DD68A4" w:rsidRDefault="00000000">
      <w:pPr>
        <w:pStyle w:val="Heading2"/>
      </w:pPr>
      <w:bookmarkStart w:id="6" w:name="_Toc222481581"/>
      <w:r>
        <w:t>3.1 The Delivery Bottleneck F2K Solves</w:t>
      </w:r>
      <w:bookmarkEnd w:id="6"/>
    </w:p>
    <w:p w14:paraId="6DDF7A9B" w14:textId="77777777" w:rsidR="00DD68A4" w:rsidRDefault="00000000">
      <w:pPr>
        <w:spacing w:after="160" w:line="276" w:lineRule="auto"/>
      </w:pPr>
      <w:r>
        <w:t>Every state has identified modular construction as the solution. Every state has committed billions. But the delivery bottleneck remains:</w:t>
      </w:r>
    </w:p>
    <w:p w14:paraId="69B7ECD8" w14:textId="77777777" w:rsidR="000C3FB8" w:rsidRDefault="00000000">
      <w:pPr>
        <w:spacing w:after="160" w:line="276" w:lineRule="auto"/>
        <w:rPr>
          <w:b/>
          <w:bCs/>
        </w:rPr>
      </w:pPr>
      <w:r>
        <w:rPr>
          <w:b/>
          <w:bCs/>
        </w:rPr>
        <w:t xml:space="preserve">Manufacturers are specialists, not project managers. </w:t>
      </w:r>
    </w:p>
    <w:p w14:paraId="316F829F" w14:textId="7B64EBD3" w:rsidR="00DD68A4" w:rsidRDefault="00000000">
      <w:pPr>
        <w:spacing w:after="160" w:line="276" w:lineRule="auto"/>
      </w:pPr>
      <w:r>
        <w:t>They build components but do not manage the full chain from specification to commissioning.</w:t>
      </w:r>
    </w:p>
    <w:p w14:paraId="12AAA7A5" w14:textId="77777777" w:rsidR="000C3FB8" w:rsidRDefault="00000000">
      <w:pPr>
        <w:spacing w:after="160" w:line="276" w:lineRule="auto"/>
        <w:rPr>
          <w:b/>
          <w:bCs/>
        </w:rPr>
      </w:pPr>
      <w:r>
        <w:rPr>
          <w:b/>
          <w:bCs/>
        </w:rPr>
        <w:t xml:space="preserve">Builders are </w:t>
      </w:r>
      <w:proofErr w:type="gramStart"/>
      <w:r>
        <w:rPr>
          <w:b/>
          <w:bCs/>
        </w:rPr>
        <w:t>state-based</w:t>
      </w:r>
      <w:proofErr w:type="gramEnd"/>
      <w:r>
        <w:rPr>
          <w:b/>
          <w:bCs/>
        </w:rPr>
        <w:t xml:space="preserve">, not national. </w:t>
      </w:r>
    </w:p>
    <w:p w14:paraId="1DF2E069" w14:textId="50060996" w:rsidR="00DD68A4" w:rsidRDefault="00000000">
      <w:pPr>
        <w:spacing w:after="160" w:line="276" w:lineRule="auto"/>
      </w:pPr>
      <w:r>
        <w:t>A contractor qualified in QLD must re-qualify separately in NSW, WA, and VIC. Nobody aggregates demand across state boundaries.</w:t>
      </w:r>
    </w:p>
    <w:p w14:paraId="46EEB2BB" w14:textId="77777777" w:rsidR="000C3FB8" w:rsidRDefault="00000000">
      <w:pPr>
        <w:spacing w:after="160" w:line="276" w:lineRule="auto"/>
        <w:rPr>
          <w:b/>
          <w:bCs/>
        </w:rPr>
      </w:pPr>
      <w:r>
        <w:rPr>
          <w:b/>
          <w:bCs/>
        </w:rPr>
        <w:t xml:space="preserve">State programs operate in silos. </w:t>
      </w:r>
    </w:p>
    <w:p w14:paraId="0997DD09" w14:textId="37EE2ADA" w:rsidR="00DD68A4" w:rsidRDefault="00000000">
      <w:pPr>
        <w:spacing w:after="160" w:line="276" w:lineRule="auto"/>
      </w:pPr>
      <w:r>
        <w:t>The same cyclone-rated modular home for WA’s Kimberley could serve NT and FNQ — but nobody is making that happen.</w:t>
      </w:r>
    </w:p>
    <w:p w14:paraId="406D5F92" w14:textId="77777777" w:rsidR="000C3FB8" w:rsidRDefault="00000000">
      <w:pPr>
        <w:spacing w:after="160" w:line="276" w:lineRule="auto"/>
        <w:rPr>
          <w:b/>
          <w:bCs/>
        </w:rPr>
      </w:pPr>
      <w:r>
        <w:rPr>
          <w:b/>
          <w:bCs/>
        </w:rPr>
        <w:t xml:space="preserve">Offshore manufacturers have capacity but no compliance bridge. </w:t>
      </w:r>
    </w:p>
    <w:p w14:paraId="22076149" w14:textId="4E4B78FD" w:rsidR="00DD68A4" w:rsidRDefault="00000000">
      <w:pPr>
        <w:spacing w:after="160" w:line="276" w:lineRule="auto"/>
      </w:pPr>
      <w:r>
        <w:t>Australia imported $175M in prefabricated buildings from China in 2024. What’s missing is an integrator ensuring NCC compliance, QA, logistics, and Australian Standards.</w:t>
      </w:r>
    </w:p>
    <w:p w14:paraId="54B56F0C" w14:textId="77777777" w:rsidR="000C3FB8" w:rsidRDefault="00000000">
      <w:pPr>
        <w:spacing w:after="160" w:line="276" w:lineRule="auto"/>
        <w:rPr>
          <w:b/>
          <w:bCs/>
        </w:rPr>
      </w:pPr>
      <w:r>
        <w:rPr>
          <w:b/>
          <w:bCs/>
        </w:rPr>
        <w:t xml:space="preserve">No entity coordinates the full chain. </w:t>
      </w:r>
    </w:p>
    <w:p w14:paraId="102BFE25" w14:textId="3EF83FD4" w:rsidR="00DD68A4" w:rsidRDefault="00000000">
      <w:pPr>
        <w:spacing w:after="160" w:line="276" w:lineRule="auto"/>
      </w:pPr>
      <w:r>
        <w:t>Specification → manufacturer selection → fabrication QA → transport → site prep → installation → commissioning → defect-free handover. F2K fills this gap.</w:t>
      </w:r>
    </w:p>
    <w:p w14:paraId="63915E44" w14:textId="77777777" w:rsidR="000C3FB8" w:rsidRDefault="000C3FB8">
      <w:pPr>
        <w:rPr>
          <w:b/>
          <w:bCs/>
          <w:color w:val="2B5797"/>
          <w:sz w:val="26"/>
          <w:szCs w:val="26"/>
        </w:rPr>
      </w:pPr>
      <w:bookmarkStart w:id="7" w:name="_Toc222481582"/>
      <w:r>
        <w:br w:type="page"/>
      </w:r>
    </w:p>
    <w:p w14:paraId="02C19601" w14:textId="4F7200B1" w:rsidR="00DD68A4" w:rsidRDefault="00000000">
      <w:pPr>
        <w:pStyle w:val="Heading2"/>
      </w:pPr>
      <w:r>
        <w:lastRenderedPageBreak/>
        <w:t>3.2 The F2K Competitive Moat</w:t>
      </w:r>
      <w:bookmarkEnd w:id="7"/>
    </w:p>
    <w:p w14:paraId="00EF45E1" w14:textId="77777777" w:rsidR="000C3FB8" w:rsidRDefault="00000000">
      <w:pPr>
        <w:spacing w:after="160" w:line="276" w:lineRule="auto"/>
        <w:rPr>
          <w:b/>
          <w:bCs/>
        </w:rPr>
      </w:pPr>
      <w:r>
        <w:rPr>
          <w:b/>
          <w:bCs/>
        </w:rPr>
        <w:t xml:space="preserve">Manufacturer-agnostic, best-fit model. </w:t>
      </w:r>
    </w:p>
    <w:p w14:paraId="57A45F8E" w14:textId="5ADA39FB" w:rsidR="00DD68A4" w:rsidRDefault="00000000">
      <w:pPr>
        <w:spacing w:after="160" w:line="276" w:lineRule="auto"/>
      </w:pPr>
      <w:r>
        <w:t>No equity in any factory. No exclusive supply deals. Open competitive assessment for every project. This impartiality is what makes F2K credible with government procurement.</w:t>
      </w:r>
    </w:p>
    <w:p w14:paraId="387D3FDE" w14:textId="77777777" w:rsidR="000C3FB8" w:rsidRDefault="00000000">
      <w:pPr>
        <w:spacing w:after="160" w:line="276" w:lineRule="auto"/>
        <w:rPr>
          <w:b/>
          <w:bCs/>
        </w:rPr>
      </w:pPr>
      <w:r>
        <w:rPr>
          <w:b/>
          <w:bCs/>
        </w:rPr>
        <w:t xml:space="preserve">Specification mastery across 8 jurisdictions. </w:t>
      </w:r>
    </w:p>
    <w:p w14:paraId="57F2B775" w14:textId="7658673B" w:rsidR="00DD68A4" w:rsidRDefault="00000000">
      <w:pPr>
        <w:spacing w:after="160" w:line="276" w:lineRule="auto"/>
      </w:pPr>
      <w:r>
        <w:t xml:space="preserve">F2K has mapped every state housing authority’s specification framework. In WA: a 12-document suite covering all five program streams. </w:t>
      </w:r>
      <w:proofErr w:type="spellStart"/>
      <w:r>
        <w:t>QBuild</w:t>
      </w:r>
      <w:proofErr w:type="spellEnd"/>
      <w:r>
        <w:t xml:space="preserve"> MMC, NSW System 600, VIC register, NCC. No other entity has done this.</w:t>
      </w:r>
    </w:p>
    <w:p w14:paraId="228A93FC" w14:textId="77777777" w:rsidR="000C3FB8" w:rsidRDefault="00000000">
      <w:pPr>
        <w:spacing w:after="160" w:line="276" w:lineRule="auto"/>
        <w:rPr>
          <w:b/>
          <w:bCs/>
        </w:rPr>
      </w:pPr>
      <w:r>
        <w:rPr>
          <w:b/>
          <w:bCs/>
        </w:rPr>
        <w:t xml:space="preserve">Multi-typology capability. </w:t>
      </w:r>
    </w:p>
    <w:p w14:paraId="1574F16D" w14:textId="3807E936" w:rsidR="00DD68A4" w:rsidRDefault="00000000">
      <w:pPr>
        <w:spacing w:after="160" w:line="276" w:lineRule="auto"/>
      </w:pPr>
      <w:r>
        <w:t>Class 1a dwellings. Class 2 &amp; 3 apartments. GROH. Cyclone-rated (Wind C/D). Remote Aboriginal housing. Relocatable modular.</w:t>
      </w:r>
    </w:p>
    <w:p w14:paraId="18F06959" w14:textId="77777777" w:rsidR="000C3FB8" w:rsidRDefault="00000000">
      <w:pPr>
        <w:spacing w:after="160" w:line="276" w:lineRule="auto"/>
        <w:rPr>
          <w:b/>
          <w:bCs/>
        </w:rPr>
      </w:pPr>
      <w:r>
        <w:rPr>
          <w:b/>
          <w:bCs/>
        </w:rPr>
        <w:t xml:space="preserve">Cross-state economies of scale. </w:t>
      </w:r>
    </w:p>
    <w:p w14:paraId="425EA7FB" w14:textId="395BFC72" w:rsidR="00DD68A4" w:rsidRDefault="00000000">
      <w:pPr>
        <w:spacing w:after="160" w:line="276" w:lineRule="auto"/>
      </w:pPr>
      <w:r>
        <w:t>An Asian manufacturer building cyclone-rated modules for WA’s Kimberley can supply NT’s Arnhem Land and QLD’s Cape York. F2K aggregates demand to give manufacturers volume certainty.</w:t>
      </w:r>
    </w:p>
    <w:p w14:paraId="3C66740B" w14:textId="77777777" w:rsidR="000C3FB8" w:rsidRDefault="00000000">
      <w:pPr>
        <w:spacing w:after="160" w:line="276" w:lineRule="auto"/>
        <w:rPr>
          <w:b/>
          <w:bCs/>
        </w:rPr>
      </w:pPr>
      <w:r>
        <w:rPr>
          <w:b/>
          <w:bCs/>
        </w:rPr>
        <w:t xml:space="preserve">Aboriginal and community competence. </w:t>
      </w:r>
    </w:p>
    <w:p w14:paraId="445F29AA" w14:textId="5A063D31" w:rsidR="00DD68A4" w:rsidRDefault="00000000">
      <w:pPr>
        <w:spacing w:after="160" w:line="276" w:lineRule="auto"/>
      </w:pPr>
      <w:r>
        <w:t>Local Decision Making. Community consultation. Cultural design. 42% Aboriginal employment targets. F2K builds this into the operating model from inception.</w:t>
      </w:r>
    </w:p>
    <w:p w14:paraId="2EB70493" w14:textId="77777777" w:rsidR="000C3FB8" w:rsidRDefault="00000000">
      <w:pPr>
        <w:spacing w:after="160" w:line="276" w:lineRule="auto"/>
        <w:rPr>
          <w:b/>
          <w:bCs/>
        </w:rPr>
      </w:pPr>
      <w:r>
        <w:rPr>
          <w:b/>
          <w:bCs/>
        </w:rPr>
        <w:t xml:space="preserve">Speed through coordination. </w:t>
      </w:r>
    </w:p>
    <w:p w14:paraId="11CE44AA" w14:textId="417E8B69" w:rsidR="00DD68A4" w:rsidRDefault="00000000">
      <w:pPr>
        <w:spacing w:after="160" w:line="276" w:lineRule="auto"/>
      </w:pPr>
      <w:r>
        <w:t>NSW demonstrated 14–16 weeks DA to completion. The bottleneck is coordination, not manufacturing.</w:t>
      </w:r>
    </w:p>
    <w:p w14:paraId="6BD97CAD" w14:textId="77777777" w:rsidR="000C3FB8" w:rsidRDefault="000C3FB8">
      <w:pPr>
        <w:rPr>
          <w:b/>
          <w:bCs/>
          <w:color w:val="2B5797"/>
          <w:sz w:val="26"/>
          <w:szCs w:val="26"/>
        </w:rPr>
      </w:pPr>
      <w:bookmarkStart w:id="8" w:name="_Toc222481583"/>
      <w:r>
        <w:br w:type="page"/>
      </w:r>
    </w:p>
    <w:p w14:paraId="312CE26F" w14:textId="3E37558B" w:rsidR="00DD68A4" w:rsidRDefault="00000000">
      <w:pPr>
        <w:pStyle w:val="Heading2"/>
      </w:pPr>
      <w:r>
        <w:lastRenderedPageBreak/>
        <w:t>3.3 Why Now — Seven Forces Converging</w:t>
      </w:r>
      <w:bookmarkEnd w:id="8"/>
    </w:p>
    <w:p w14:paraId="7F2596B2" w14:textId="77777777" w:rsidR="000C3FB8" w:rsidRDefault="00000000">
      <w:pPr>
        <w:spacing w:after="160" w:line="276" w:lineRule="auto"/>
        <w:rPr>
          <w:b/>
          <w:bCs/>
        </w:rPr>
      </w:pPr>
      <w:r>
        <w:rPr>
          <w:b/>
          <w:bCs/>
        </w:rPr>
        <w:t xml:space="preserve">1. Money committed and must move. </w:t>
      </w:r>
    </w:p>
    <w:p w14:paraId="21F78A67" w14:textId="1190E81F" w:rsidR="00DD68A4" w:rsidRDefault="00000000">
      <w:pPr>
        <w:spacing w:after="160" w:line="276" w:lineRule="auto"/>
      </w:pPr>
      <w:r>
        <w:t>Every state has multi-</w:t>
      </w:r>
      <w:proofErr w:type="gramStart"/>
      <w:r>
        <w:t>billion dollar</w:t>
      </w:r>
      <w:proofErr w:type="gramEnd"/>
      <w:r>
        <w:t xml:space="preserve"> commitments. HAFF Round 3 launched January 2026 for 21,350 homes.</w:t>
      </w:r>
    </w:p>
    <w:p w14:paraId="5732DCEB" w14:textId="77777777" w:rsidR="000C3FB8" w:rsidRDefault="00000000">
      <w:pPr>
        <w:spacing w:after="160" w:line="276" w:lineRule="auto"/>
        <w:rPr>
          <w:b/>
          <w:bCs/>
        </w:rPr>
      </w:pPr>
      <w:r>
        <w:rPr>
          <w:b/>
          <w:bCs/>
        </w:rPr>
        <w:t xml:space="preserve">2. Traditional construction cannot meet the target. </w:t>
      </w:r>
    </w:p>
    <w:p w14:paraId="30854F3C" w14:textId="601315A9" w:rsidR="00DD68A4" w:rsidRDefault="00000000">
      <w:pPr>
        <w:spacing w:after="160" w:line="276" w:lineRule="auto"/>
      </w:pPr>
      <w:r>
        <w:t>375,000-home shortfall. Business as usual is mathematically incapable.</w:t>
      </w:r>
    </w:p>
    <w:p w14:paraId="47A7D88E" w14:textId="77777777" w:rsidR="000C3FB8" w:rsidRDefault="00000000">
      <w:pPr>
        <w:spacing w:after="160" w:line="276" w:lineRule="auto"/>
        <w:rPr>
          <w:b/>
          <w:bCs/>
        </w:rPr>
      </w:pPr>
      <w:r>
        <w:rPr>
          <w:b/>
          <w:bCs/>
        </w:rPr>
        <w:t xml:space="preserve">3. Modular is now policy. </w:t>
      </w:r>
    </w:p>
    <w:p w14:paraId="053D8505" w14:textId="55520C1F" w:rsidR="00DD68A4" w:rsidRDefault="00000000">
      <w:pPr>
        <w:spacing w:after="160" w:line="276" w:lineRule="auto"/>
      </w:pPr>
      <w:r>
        <w:t xml:space="preserve">QLD 50% MMC. NSW 28 suppliers. WA $50M innovation. VIC $50M </w:t>
      </w:r>
      <w:proofErr w:type="spellStart"/>
      <w:r>
        <w:t>CoE</w:t>
      </w:r>
      <w:proofErr w:type="spellEnd"/>
      <w:r>
        <w:t>. CommBank prefab lending.</w:t>
      </w:r>
    </w:p>
    <w:p w14:paraId="5A6DB601" w14:textId="77777777" w:rsidR="000C3FB8" w:rsidRDefault="00000000">
      <w:pPr>
        <w:spacing w:after="160" w:line="276" w:lineRule="auto"/>
        <w:rPr>
          <w:b/>
          <w:bCs/>
        </w:rPr>
      </w:pPr>
      <w:r>
        <w:rPr>
          <w:b/>
          <w:bCs/>
        </w:rPr>
        <w:t xml:space="preserve">4. Aboriginal housing: moral imperative, biggest pipeline. </w:t>
      </w:r>
    </w:p>
    <w:p w14:paraId="2424CA97" w14:textId="0D2B8A85" w:rsidR="00DD68A4" w:rsidRDefault="00000000">
      <w:pPr>
        <w:spacing w:after="160" w:line="276" w:lineRule="auto"/>
      </w:pPr>
      <w:r>
        <w:t>NT $4B, 2,700 homes where traditional construction is unviable. Closing the Gap targets are legally binding.</w:t>
      </w:r>
    </w:p>
    <w:p w14:paraId="28690A61" w14:textId="77777777" w:rsidR="000C3FB8" w:rsidRDefault="00000000">
      <w:pPr>
        <w:spacing w:after="160" w:line="276" w:lineRule="auto"/>
        <w:rPr>
          <w:b/>
          <w:bCs/>
        </w:rPr>
      </w:pPr>
      <w:r>
        <w:rPr>
          <w:b/>
          <w:bCs/>
        </w:rPr>
        <w:t xml:space="preserve">5. No integrator at national scale. </w:t>
      </w:r>
    </w:p>
    <w:p w14:paraId="327CB80E" w14:textId="3DEC2C37" w:rsidR="00DD68A4" w:rsidRDefault="00000000">
      <w:pPr>
        <w:spacing w:after="160" w:line="276" w:lineRule="auto"/>
      </w:pPr>
      <w:r>
        <w:t>Every existing player is a manufacturer, state-based builder, or CHP.</w:t>
      </w:r>
    </w:p>
    <w:p w14:paraId="40FD0889" w14:textId="77777777" w:rsidR="000C3FB8" w:rsidRDefault="00000000">
      <w:pPr>
        <w:spacing w:after="160" w:line="276" w:lineRule="auto"/>
        <w:rPr>
          <w:b/>
          <w:bCs/>
        </w:rPr>
      </w:pPr>
      <w:r>
        <w:rPr>
          <w:b/>
          <w:bCs/>
        </w:rPr>
        <w:t xml:space="preserve">6. Asian manufacturing available. </w:t>
      </w:r>
    </w:p>
    <w:p w14:paraId="75ADC993" w14:textId="60C00141" w:rsidR="00DD68A4" w:rsidRDefault="00000000">
      <w:pPr>
        <w:spacing w:after="160" w:line="276" w:lineRule="auto"/>
      </w:pPr>
      <w:r>
        <w:t>$175M prefab imports from China in 2024. Capacity exists; compliance bridge is missing.</w:t>
      </w:r>
    </w:p>
    <w:p w14:paraId="352CFAA7" w14:textId="77777777" w:rsidR="000C3FB8" w:rsidRDefault="00000000">
      <w:pPr>
        <w:spacing w:after="160" w:line="276" w:lineRule="auto"/>
        <w:rPr>
          <w:b/>
          <w:bCs/>
        </w:rPr>
      </w:pPr>
      <w:r>
        <w:rPr>
          <w:b/>
          <w:bCs/>
        </w:rPr>
        <w:t xml:space="preserve">7. National certification being created. </w:t>
      </w:r>
    </w:p>
    <w:p w14:paraId="271AFA19" w14:textId="463D3527" w:rsidR="00DD68A4" w:rsidRDefault="00000000">
      <w:pPr>
        <w:spacing w:after="160" w:line="276" w:lineRule="auto"/>
      </w:pPr>
      <w:r>
        <w:t>$4.7M federal commitment. An integrator embedded from day one is the trusted bridge.</w:t>
      </w:r>
    </w:p>
    <w:p w14:paraId="50F967EC" w14:textId="77777777" w:rsidR="00DD68A4" w:rsidRDefault="00000000">
      <w:r>
        <w:br w:type="page"/>
      </w:r>
    </w:p>
    <w:p w14:paraId="0B14B695" w14:textId="77777777" w:rsidR="00DD68A4" w:rsidRDefault="00000000">
      <w:pPr>
        <w:pStyle w:val="Heading1"/>
      </w:pPr>
      <w:bookmarkStart w:id="9" w:name="_Toc222481584"/>
      <w:r>
        <w:lastRenderedPageBreak/>
        <w:t>4. Two-Tranche Investment Strategy</w:t>
      </w:r>
      <w:bookmarkEnd w:id="9"/>
    </w:p>
    <w:p w14:paraId="34AD308C" w14:textId="77777777" w:rsidR="00DD68A4" w:rsidRDefault="00000000">
      <w:pPr>
        <w:spacing w:after="160" w:line="276" w:lineRule="auto"/>
      </w:pPr>
      <w:r>
        <w:t>F2K employs a staged capital raise designed to align early stakeholders, de-risk the platform build, and present Tranche 2 institutional investors with a fully operational fund ready to deploy.</w:t>
      </w:r>
    </w:p>
    <w:p w14:paraId="732C2A19" w14:textId="77777777" w:rsidR="00DD68A4" w:rsidRDefault="00000000">
      <w:pPr>
        <w:pStyle w:val="Heading2"/>
      </w:pPr>
      <w:bookmarkStart w:id="10" w:name="_Toc222481585"/>
      <w:r>
        <w:t>4.1 Strategy Overview</w:t>
      </w:r>
      <w:bookmarkEnd w:id="1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3263"/>
        <w:gridCol w:w="3263"/>
      </w:tblGrid>
      <w:tr w:rsidR="00DD68A4" w14:paraId="6C383A1E"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0057E69D" w14:textId="77777777" w:rsidR="00DD68A4" w:rsidRDefault="00DD68A4"/>
        </w:tc>
        <w:tc>
          <w:tcPr>
            <w:tcW w:w="3263"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736CD4E" w14:textId="77777777" w:rsidR="00DD68A4" w:rsidRDefault="00000000">
            <w:r>
              <w:rPr>
                <w:b/>
                <w:bCs/>
                <w:color w:val="FFFFFF"/>
                <w:sz w:val="20"/>
                <w:szCs w:val="20"/>
              </w:rPr>
              <w:t>Tranche 1: Seed</w:t>
            </w:r>
          </w:p>
        </w:tc>
        <w:tc>
          <w:tcPr>
            <w:tcW w:w="3263"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1C6F12FD" w14:textId="77777777" w:rsidR="00DD68A4" w:rsidRDefault="00000000">
            <w:r>
              <w:rPr>
                <w:b/>
                <w:bCs/>
                <w:color w:val="FFFFFF"/>
                <w:sz w:val="20"/>
                <w:szCs w:val="20"/>
              </w:rPr>
              <w:t>Tranche 2: Fund</w:t>
            </w:r>
          </w:p>
        </w:tc>
      </w:tr>
      <w:tr w:rsidR="00DD68A4" w14:paraId="70F79DC5"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1A724E" w14:textId="77777777" w:rsidR="00DD68A4" w:rsidRDefault="00000000">
            <w:r>
              <w:rPr>
                <w:b/>
                <w:bCs/>
                <w:sz w:val="20"/>
                <w:szCs w:val="20"/>
              </w:rPr>
              <w:t>Amount</w:t>
            </w:r>
          </w:p>
        </w:tc>
        <w:tc>
          <w:tcPr>
            <w:tcW w:w="326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59FF945" w14:textId="77777777" w:rsidR="00DD68A4" w:rsidRDefault="00000000">
            <w:r>
              <w:rPr>
                <w:sz w:val="20"/>
                <w:szCs w:val="20"/>
              </w:rPr>
              <w:t>$1,000,000</w:t>
            </w:r>
          </w:p>
        </w:tc>
        <w:tc>
          <w:tcPr>
            <w:tcW w:w="326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2AAB3A" w14:textId="77777777" w:rsidR="00DD68A4" w:rsidRDefault="00000000">
            <w:r>
              <w:rPr>
                <w:sz w:val="20"/>
                <w:szCs w:val="20"/>
              </w:rPr>
              <w:t>$600M target / $1B hard cap</w:t>
            </w:r>
          </w:p>
        </w:tc>
      </w:tr>
      <w:tr w:rsidR="00DD68A4" w14:paraId="57BA7B24"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66C7644" w14:textId="77777777" w:rsidR="00DD68A4" w:rsidRDefault="00000000">
            <w:r>
              <w:rPr>
                <w:b/>
                <w:bCs/>
                <w:sz w:val="20"/>
                <w:szCs w:val="20"/>
              </w:rPr>
              <w:t>Investors</w:t>
            </w:r>
          </w:p>
        </w:tc>
        <w:tc>
          <w:tcPr>
            <w:tcW w:w="3263"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A01F787" w14:textId="77777777" w:rsidR="00DD68A4" w:rsidRDefault="00000000">
            <w:r>
              <w:rPr>
                <w:sz w:val="20"/>
                <w:szCs w:val="20"/>
              </w:rPr>
              <w:t>Strategic stakeholders</w:t>
            </w:r>
          </w:p>
        </w:tc>
        <w:tc>
          <w:tcPr>
            <w:tcW w:w="3263"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881D44D" w14:textId="77777777" w:rsidR="00DD68A4" w:rsidRDefault="00000000">
            <w:r>
              <w:rPr>
                <w:sz w:val="20"/>
                <w:szCs w:val="20"/>
              </w:rPr>
              <w:t>Wholesale / sophisticated</w:t>
            </w:r>
          </w:p>
        </w:tc>
      </w:tr>
      <w:tr w:rsidR="00DD68A4" w14:paraId="4F60CCDC"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81306DF" w14:textId="77777777" w:rsidR="00DD68A4" w:rsidRDefault="00000000">
            <w:r>
              <w:rPr>
                <w:b/>
                <w:bCs/>
                <w:sz w:val="20"/>
                <w:szCs w:val="20"/>
              </w:rPr>
              <w:t>Instrument</w:t>
            </w:r>
          </w:p>
        </w:tc>
        <w:tc>
          <w:tcPr>
            <w:tcW w:w="326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FB56F9" w14:textId="77777777" w:rsidR="00DD68A4" w:rsidRDefault="00000000">
            <w:r>
              <w:rPr>
                <w:sz w:val="20"/>
                <w:szCs w:val="20"/>
              </w:rPr>
              <w:t>Convertible note → tokens at 20–30% discount</w:t>
            </w:r>
          </w:p>
        </w:tc>
        <w:tc>
          <w:tcPr>
            <w:tcW w:w="326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4496FA" w14:textId="77777777" w:rsidR="00DD68A4" w:rsidRDefault="00000000">
            <w:r>
              <w:rPr>
                <w:sz w:val="20"/>
                <w:szCs w:val="20"/>
              </w:rPr>
              <w:t>F2K-HT tokens at $1.00 USDC</w:t>
            </w:r>
          </w:p>
        </w:tc>
      </w:tr>
      <w:tr w:rsidR="00DD68A4" w14:paraId="440ED4D1"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F9FFE2B" w14:textId="77777777" w:rsidR="00DD68A4" w:rsidRDefault="00000000">
            <w:r>
              <w:rPr>
                <w:b/>
                <w:bCs/>
                <w:sz w:val="20"/>
                <w:szCs w:val="20"/>
              </w:rPr>
              <w:t>Purpose</w:t>
            </w:r>
          </w:p>
        </w:tc>
        <w:tc>
          <w:tcPr>
            <w:tcW w:w="3263"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7E6A730" w14:textId="77777777" w:rsidR="00DD68A4" w:rsidRDefault="00000000">
            <w:r>
              <w:rPr>
                <w:sz w:val="20"/>
                <w:szCs w:val="20"/>
              </w:rPr>
              <w:t>Build the platform</w:t>
            </w:r>
          </w:p>
        </w:tc>
        <w:tc>
          <w:tcPr>
            <w:tcW w:w="3263"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6A8C808" w14:textId="77777777" w:rsidR="00DD68A4" w:rsidRDefault="00000000">
            <w:r>
              <w:rPr>
                <w:sz w:val="20"/>
                <w:szCs w:val="20"/>
              </w:rPr>
              <w:t>Capitalise housing delivery</w:t>
            </w:r>
          </w:p>
        </w:tc>
      </w:tr>
      <w:tr w:rsidR="00DD68A4" w14:paraId="12A319C4"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071DC9" w14:textId="77777777" w:rsidR="00DD68A4" w:rsidRDefault="00000000">
            <w:r>
              <w:rPr>
                <w:b/>
                <w:bCs/>
                <w:sz w:val="20"/>
                <w:szCs w:val="20"/>
              </w:rPr>
              <w:t>Timeline</w:t>
            </w:r>
          </w:p>
        </w:tc>
        <w:tc>
          <w:tcPr>
            <w:tcW w:w="326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40E62EB" w14:textId="77777777" w:rsidR="00DD68A4" w:rsidRDefault="00000000">
            <w:r>
              <w:rPr>
                <w:sz w:val="20"/>
                <w:szCs w:val="20"/>
              </w:rPr>
              <w:t>Months 1–6</w:t>
            </w:r>
          </w:p>
        </w:tc>
        <w:tc>
          <w:tcPr>
            <w:tcW w:w="3263"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F57C02" w14:textId="77777777" w:rsidR="00DD68A4" w:rsidRDefault="00000000">
            <w:r>
              <w:rPr>
                <w:sz w:val="20"/>
                <w:szCs w:val="20"/>
              </w:rPr>
              <w:t>Month 7 onwards</w:t>
            </w:r>
          </w:p>
        </w:tc>
      </w:tr>
      <w:tr w:rsidR="00DD68A4" w14:paraId="21927704"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6204128" w14:textId="77777777" w:rsidR="00DD68A4" w:rsidRDefault="00000000">
            <w:r>
              <w:rPr>
                <w:b/>
                <w:bCs/>
                <w:sz w:val="20"/>
                <w:szCs w:val="20"/>
              </w:rPr>
              <w:t>Investor motivation</w:t>
            </w:r>
          </w:p>
        </w:tc>
        <w:tc>
          <w:tcPr>
            <w:tcW w:w="3263"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E7063E9" w14:textId="77777777" w:rsidR="00DD68A4" w:rsidRDefault="00000000">
            <w:r>
              <w:rPr>
                <w:sz w:val="20"/>
                <w:szCs w:val="20"/>
              </w:rPr>
              <w:t>Business pipeline + discounted yield</w:t>
            </w:r>
          </w:p>
        </w:tc>
        <w:tc>
          <w:tcPr>
            <w:tcW w:w="3263"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8B5CD50" w14:textId="77777777" w:rsidR="00DD68A4" w:rsidRDefault="00000000">
            <w:r>
              <w:rPr>
                <w:sz w:val="20"/>
                <w:szCs w:val="20"/>
              </w:rPr>
              <w:t>Yield + impact</w:t>
            </w:r>
          </w:p>
        </w:tc>
      </w:tr>
    </w:tbl>
    <w:p w14:paraId="0AEC9F16" w14:textId="77777777" w:rsidR="00DD68A4" w:rsidRDefault="00DD68A4">
      <w:pPr>
        <w:spacing w:after="80"/>
      </w:pPr>
    </w:p>
    <w:p w14:paraId="329FBF2C" w14:textId="77777777" w:rsidR="00DD68A4" w:rsidRDefault="00000000">
      <w:pPr>
        <w:pStyle w:val="Heading2"/>
      </w:pPr>
      <w:bookmarkStart w:id="11" w:name="_Toc222481586"/>
      <w:r>
        <w:t>4.2 Tranche 1 — $1M Seed Round</w:t>
      </w:r>
      <w:bookmarkEnd w:id="11"/>
    </w:p>
    <w:p w14:paraId="3575CCF5" w14:textId="77777777" w:rsidR="00DD68A4" w:rsidRDefault="00000000">
      <w:pPr>
        <w:spacing w:after="160" w:line="276" w:lineRule="auto"/>
      </w:pPr>
      <w:r>
        <w:t>Tranche 1 targets strategic stakeholders whose existing business pipelines are directly enhanced by F2K becoming operational. This is alignment capital — every dollar comes from an entity that generates more revenue when F2K succeeds. This is the strongest possible signal to Tranche 2 institutional investors.</w:t>
      </w:r>
    </w:p>
    <w:p w14:paraId="0344A1E8" w14:textId="77777777" w:rsidR="00DD68A4" w:rsidRDefault="00000000">
      <w:pPr>
        <w:spacing w:before="200" w:after="120"/>
      </w:pPr>
      <w:r>
        <w:rPr>
          <w:b/>
          <w:bCs/>
          <w:color w:val="1F4D78"/>
        </w:rPr>
        <w:t>Target Seed Investors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42"/>
        <w:gridCol w:w="2410"/>
        <w:gridCol w:w="1948"/>
        <w:gridCol w:w="2826"/>
      </w:tblGrid>
      <w:tr w:rsidR="00DD68A4" w14:paraId="19CD6D12" w14:textId="77777777" w:rsidTr="000C3FB8">
        <w:tblPrEx>
          <w:tblCellMar>
            <w:top w:w="0" w:type="dxa"/>
            <w:bottom w:w="0" w:type="dxa"/>
          </w:tblCellMar>
        </w:tblPrEx>
        <w:tc>
          <w:tcPr>
            <w:tcW w:w="1842"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7B03FF05" w14:textId="77777777" w:rsidR="00DD68A4" w:rsidRDefault="00000000">
            <w:r>
              <w:rPr>
                <w:b/>
                <w:bCs/>
                <w:color w:val="FFFFFF"/>
                <w:sz w:val="20"/>
                <w:szCs w:val="20"/>
              </w:rPr>
              <w:t>Stakeholder</w:t>
            </w:r>
          </w:p>
        </w:tc>
        <w:tc>
          <w:tcPr>
            <w:tcW w:w="241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635B566E" w14:textId="77777777" w:rsidR="00DD68A4" w:rsidRDefault="00000000">
            <w:r>
              <w:rPr>
                <w:b/>
                <w:bCs/>
                <w:color w:val="FFFFFF"/>
                <w:sz w:val="20"/>
                <w:szCs w:val="20"/>
              </w:rPr>
              <w:t>Why They Invest</w:t>
            </w:r>
          </w:p>
        </w:tc>
        <w:tc>
          <w:tcPr>
            <w:tcW w:w="1948"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20FB538" w14:textId="77777777" w:rsidR="00DD68A4" w:rsidRDefault="00000000">
            <w:r>
              <w:rPr>
                <w:b/>
                <w:bCs/>
                <w:color w:val="FFFFFF"/>
                <w:sz w:val="20"/>
                <w:szCs w:val="20"/>
              </w:rPr>
              <w:t>What They Get</w:t>
            </w:r>
          </w:p>
        </w:tc>
        <w:tc>
          <w:tcPr>
            <w:tcW w:w="28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6FA7F776" w14:textId="77777777" w:rsidR="00DD68A4" w:rsidRDefault="00000000">
            <w:r>
              <w:rPr>
                <w:b/>
                <w:bCs/>
                <w:color w:val="FFFFFF"/>
                <w:sz w:val="20"/>
                <w:szCs w:val="20"/>
              </w:rPr>
              <w:t>Pipeline Impact</w:t>
            </w:r>
          </w:p>
        </w:tc>
      </w:tr>
      <w:tr w:rsidR="00DD68A4" w14:paraId="77D35EF2" w14:textId="77777777" w:rsidTr="000C3FB8">
        <w:tblPrEx>
          <w:tblCellMar>
            <w:top w:w="0" w:type="dxa"/>
            <w:bottom w:w="0" w:type="dxa"/>
          </w:tblCellMar>
        </w:tblPrEx>
        <w:tc>
          <w:tcPr>
            <w:tcW w:w="184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8DE011C" w14:textId="77777777" w:rsidR="00DD68A4" w:rsidRDefault="00000000">
            <w:r>
              <w:rPr>
                <w:sz w:val="20"/>
                <w:szCs w:val="20"/>
              </w:rPr>
              <w:t>Modular manufacturers (Asian &amp; domestic)</w:t>
            </w:r>
          </w:p>
        </w:tc>
        <w:tc>
          <w:tcPr>
            <w:tcW w:w="241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DD8A80" w14:textId="77777777" w:rsidR="00DD68A4" w:rsidRDefault="00000000">
            <w:r>
              <w:rPr>
                <w:sz w:val="20"/>
                <w:szCs w:val="20"/>
              </w:rPr>
              <w:t>F2K aggregates national demand — volume certainty vs project-by-project bidding</w:t>
            </w:r>
          </w:p>
        </w:tc>
        <w:tc>
          <w:tcPr>
            <w:tcW w:w="194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17501B" w14:textId="77777777" w:rsidR="00DD68A4" w:rsidRDefault="00000000">
            <w:r>
              <w:rPr>
                <w:sz w:val="20"/>
                <w:szCs w:val="20"/>
              </w:rPr>
              <w:t>Discounted tokens + preferred access to competitive assessment</w:t>
            </w:r>
          </w:p>
        </w:tc>
        <w:tc>
          <w:tcPr>
            <w:tcW w:w="2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68DC2C" w14:textId="77777777" w:rsidR="00DD68A4" w:rsidRDefault="00000000">
            <w:r>
              <w:rPr>
                <w:sz w:val="20"/>
                <w:szCs w:val="20"/>
              </w:rPr>
              <w:t>$600M fund deploying through their factories</w:t>
            </w:r>
          </w:p>
        </w:tc>
      </w:tr>
      <w:tr w:rsidR="00DD68A4" w14:paraId="22171D6E" w14:textId="77777777" w:rsidTr="000C3FB8">
        <w:tblPrEx>
          <w:tblCellMar>
            <w:top w:w="0" w:type="dxa"/>
            <w:bottom w:w="0" w:type="dxa"/>
          </w:tblCellMar>
        </w:tblPrEx>
        <w:tc>
          <w:tcPr>
            <w:tcW w:w="1842"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2EE5763" w14:textId="77777777" w:rsidR="00DD68A4" w:rsidRDefault="00000000">
            <w:r>
              <w:rPr>
                <w:sz w:val="20"/>
                <w:szCs w:val="20"/>
              </w:rPr>
              <w:t>Developers / builders</w:t>
            </w:r>
          </w:p>
        </w:tc>
        <w:tc>
          <w:tcPr>
            <w:tcW w:w="241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C9B32FB" w14:textId="77777777" w:rsidR="00DD68A4" w:rsidRDefault="00000000">
            <w:r>
              <w:rPr>
                <w:sz w:val="20"/>
                <w:szCs w:val="20"/>
              </w:rPr>
              <w:t>F2K de-risks modular — handles spec compliance, QA, logistics</w:t>
            </w:r>
          </w:p>
        </w:tc>
        <w:tc>
          <w:tcPr>
            <w:tcW w:w="1948"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8FF7BA3" w14:textId="77777777" w:rsidR="00DD68A4" w:rsidRDefault="00000000">
            <w:r>
              <w:rPr>
                <w:sz w:val="20"/>
                <w:szCs w:val="20"/>
              </w:rPr>
              <w:t>Discounted tokens + integration partnership framework</w:t>
            </w:r>
          </w:p>
        </w:tc>
        <w:tc>
          <w:tcPr>
            <w:tcW w:w="28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C36EC61" w14:textId="77777777" w:rsidR="00DD68A4" w:rsidRDefault="00000000">
            <w:r>
              <w:rPr>
                <w:sz w:val="20"/>
                <w:szCs w:val="20"/>
              </w:rPr>
              <w:t>Bid on government contracts with F2K as delivery partner</w:t>
            </w:r>
          </w:p>
        </w:tc>
      </w:tr>
      <w:tr w:rsidR="00DD68A4" w14:paraId="50AB1478" w14:textId="77777777" w:rsidTr="000C3FB8">
        <w:tblPrEx>
          <w:tblCellMar>
            <w:top w:w="0" w:type="dxa"/>
            <w:bottom w:w="0" w:type="dxa"/>
          </w:tblCellMar>
        </w:tblPrEx>
        <w:tc>
          <w:tcPr>
            <w:tcW w:w="184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D0D6C8" w14:textId="77777777" w:rsidR="00DD68A4" w:rsidRDefault="00000000">
            <w:r>
              <w:rPr>
                <w:sz w:val="20"/>
                <w:szCs w:val="20"/>
              </w:rPr>
              <w:t>Community Housing Providers</w:t>
            </w:r>
          </w:p>
        </w:tc>
        <w:tc>
          <w:tcPr>
            <w:tcW w:w="241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5CC9DFB" w14:textId="77777777" w:rsidR="00DD68A4" w:rsidRDefault="00000000">
            <w:r>
              <w:rPr>
                <w:sz w:val="20"/>
                <w:szCs w:val="20"/>
              </w:rPr>
              <w:t>HAFF Round 3 is live — CHPs need delivery capability now</w:t>
            </w:r>
          </w:p>
        </w:tc>
        <w:tc>
          <w:tcPr>
            <w:tcW w:w="194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D5929B" w14:textId="77777777" w:rsidR="00DD68A4" w:rsidRDefault="00000000">
            <w:r>
              <w:rPr>
                <w:sz w:val="20"/>
                <w:szCs w:val="20"/>
              </w:rPr>
              <w:t>Discounted tokens + priority project allocation</w:t>
            </w:r>
          </w:p>
        </w:tc>
        <w:tc>
          <w:tcPr>
            <w:tcW w:w="2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6617C6" w14:textId="77777777" w:rsidR="00DD68A4" w:rsidRDefault="00000000">
            <w:r>
              <w:rPr>
                <w:sz w:val="20"/>
                <w:szCs w:val="20"/>
              </w:rPr>
              <w:t>Modular delivery at scale for HAFF applications</w:t>
            </w:r>
          </w:p>
        </w:tc>
      </w:tr>
      <w:tr w:rsidR="00DD68A4" w14:paraId="7DC5E431" w14:textId="77777777" w:rsidTr="000C3FB8">
        <w:tblPrEx>
          <w:tblCellMar>
            <w:top w:w="0" w:type="dxa"/>
            <w:bottom w:w="0" w:type="dxa"/>
          </w:tblCellMar>
        </w:tblPrEx>
        <w:tc>
          <w:tcPr>
            <w:tcW w:w="1842"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E3D1E14" w14:textId="77777777" w:rsidR="00DD68A4" w:rsidRDefault="00000000">
            <w:r>
              <w:rPr>
                <w:sz w:val="20"/>
                <w:szCs w:val="20"/>
              </w:rPr>
              <w:t>Aboriginal Housing orgs / Land Councils</w:t>
            </w:r>
          </w:p>
        </w:tc>
        <w:tc>
          <w:tcPr>
            <w:tcW w:w="241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9B7C0FB" w14:textId="77777777" w:rsidR="00DD68A4" w:rsidRDefault="00000000">
            <w:r>
              <w:rPr>
                <w:sz w:val="20"/>
                <w:szCs w:val="20"/>
              </w:rPr>
              <w:t>NT $4B program and national remote pipeline flows through these organisations</w:t>
            </w:r>
          </w:p>
        </w:tc>
        <w:tc>
          <w:tcPr>
            <w:tcW w:w="1948"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9731D3F" w14:textId="77777777" w:rsidR="00DD68A4" w:rsidRDefault="00000000">
            <w:r>
              <w:rPr>
                <w:sz w:val="20"/>
                <w:szCs w:val="20"/>
              </w:rPr>
              <w:t>Discounted tokens + Aboriginal Advisory Committee seat</w:t>
            </w:r>
          </w:p>
        </w:tc>
        <w:tc>
          <w:tcPr>
            <w:tcW w:w="28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035DF58" w14:textId="77777777" w:rsidR="00DD68A4" w:rsidRDefault="00000000">
            <w:r>
              <w:rPr>
                <w:sz w:val="20"/>
                <w:szCs w:val="20"/>
              </w:rPr>
              <w:t>Coordinated delivery for remote communities</w:t>
            </w:r>
          </w:p>
        </w:tc>
      </w:tr>
      <w:tr w:rsidR="00DD68A4" w14:paraId="3A53ED18" w14:textId="77777777" w:rsidTr="000C3FB8">
        <w:tblPrEx>
          <w:tblCellMar>
            <w:top w:w="0" w:type="dxa"/>
            <w:bottom w:w="0" w:type="dxa"/>
          </w:tblCellMar>
        </w:tblPrEx>
        <w:tc>
          <w:tcPr>
            <w:tcW w:w="1842"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D038F8" w14:textId="77777777" w:rsidR="00DD68A4" w:rsidRDefault="00000000">
            <w:r>
              <w:rPr>
                <w:sz w:val="20"/>
                <w:szCs w:val="20"/>
              </w:rPr>
              <w:t>Supply chain partners</w:t>
            </w:r>
          </w:p>
        </w:tc>
        <w:tc>
          <w:tcPr>
            <w:tcW w:w="241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E263DA9" w14:textId="77777777" w:rsidR="00DD68A4" w:rsidRDefault="00000000">
            <w:r>
              <w:rPr>
                <w:sz w:val="20"/>
                <w:szCs w:val="20"/>
              </w:rPr>
              <w:t>National pipeline means sustained work, not one-off projects</w:t>
            </w:r>
          </w:p>
        </w:tc>
        <w:tc>
          <w:tcPr>
            <w:tcW w:w="1948"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1865BE" w14:textId="77777777" w:rsidR="00DD68A4" w:rsidRDefault="00000000">
            <w:r>
              <w:rPr>
                <w:sz w:val="20"/>
                <w:szCs w:val="20"/>
              </w:rPr>
              <w:t>Discounted tokens + preferred supplier consideration</w:t>
            </w:r>
          </w:p>
        </w:tc>
        <w:tc>
          <w:tcPr>
            <w:tcW w:w="2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F0412D9" w14:textId="77777777" w:rsidR="00DD68A4" w:rsidRDefault="00000000">
            <w:r>
              <w:rPr>
                <w:sz w:val="20"/>
                <w:szCs w:val="20"/>
              </w:rPr>
              <w:t>Multi-year logistics and site prep contracts</w:t>
            </w:r>
          </w:p>
        </w:tc>
      </w:tr>
    </w:tbl>
    <w:p w14:paraId="40BB7887" w14:textId="77777777" w:rsidR="00DD68A4" w:rsidRDefault="00DD68A4">
      <w:pPr>
        <w:spacing w:after="80"/>
      </w:pPr>
    </w:p>
    <w:p w14:paraId="730B9F78" w14:textId="77777777" w:rsidR="00DD68A4" w:rsidRDefault="00000000">
      <w:pPr>
        <w:spacing w:before="200" w:after="120"/>
      </w:pPr>
      <w:r>
        <w:rPr>
          <w:b/>
          <w:bCs/>
          <w:color w:val="1F4D78"/>
        </w:rPr>
        <w:lastRenderedPageBreak/>
        <w:t>Tranche 1 Use of Funds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1526"/>
        <w:gridCol w:w="4000"/>
      </w:tblGrid>
      <w:tr w:rsidR="00DD68A4" w14:paraId="487B340C" w14:textId="77777777">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1FF1A2ED" w14:textId="77777777" w:rsidR="00DD68A4" w:rsidRDefault="00000000">
            <w:r>
              <w:rPr>
                <w:b/>
                <w:bCs/>
                <w:color w:val="FFFFFF"/>
                <w:sz w:val="20"/>
                <w:szCs w:val="20"/>
              </w:rPr>
              <w:t>Item</w:t>
            </w:r>
          </w:p>
        </w:tc>
        <w:tc>
          <w:tcPr>
            <w:tcW w:w="15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140419F8" w14:textId="77777777" w:rsidR="00DD68A4" w:rsidRDefault="00000000">
            <w:r>
              <w:rPr>
                <w:b/>
                <w:bCs/>
                <w:color w:val="FFFFFF"/>
                <w:sz w:val="20"/>
                <w:szCs w:val="20"/>
              </w:rPr>
              <w:t>Amount</w:t>
            </w:r>
          </w:p>
        </w:tc>
        <w:tc>
          <w:tcPr>
            <w:tcW w:w="40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7C64F796" w14:textId="77777777" w:rsidR="00DD68A4" w:rsidRDefault="00000000">
            <w:r>
              <w:rPr>
                <w:b/>
                <w:bCs/>
                <w:color w:val="FFFFFF"/>
                <w:sz w:val="20"/>
                <w:szCs w:val="20"/>
              </w:rPr>
              <w:t>Purpose</w:t>
            </w:r>
          </w:p>
        </w:tc>
      </w:tr>
      <w:tr w:rsidR="00DD68A4" w14:paraId="103F911B" w14:textId="77777777">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888242" w14:textId="77777777" w:rsidR="00DD68A4" w:rsidRDefault="00000000">
            <w:r>
              <w:rPr>
                <w:sz w:val="20"/>
                <w:szCs w:val="20"/>
              </w:rPr>
              <w:t>Legal &amp; entity formation</w:t>
            </w:r>
          </w:p>
        </w:tc>
        <w:tc>
          <w:tcPr>
            <w:tcW w:w="1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F9E5E8" w14:textId="77777777" w:rsidR="00DD68A4" w:rsidRDefault="00000000">
            <w:pPr>
              <w:jc w:val="right"/>
            </w:pPr>
            <w:r>
              <w:rPr>
                <w:sz w:val="20"/>
                <w:szCs w:val="20"/>
              </w:rPr>
              <w:t>$250,000</w:t>
            </w:r>
          </w:p>
        </w:tc>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1F5DD82" w14:textId="77777777" w:rsidR="00DD68A4" w:rsidRDefault="00000000">
            <w:r>
              <w:rPr>
                <w:sz w:val="20"/>
                <w:szCs w:val="20"/>
              </w:rPr>
              <w:t>Trust deed, AFSL application, AUSTRAC, IM drafting</w:t>
            </w:r>
          </w:p>
        </w:tc>
      </w:tr>
      <w:tr w:rsidR="00DD68A4" w14:paraId="64CBA6BD" w14:textId="77777777">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1AE7A38" w14:textId="77777777" w:rsidR="00DD68A4" w:rsidRDefault="00000000">
            <w:r>
              <w:rPr>
                <w:sz w:val="20"/>
                <w:szCs w:val="20"/>
              </w:rPr>
              <w:t>Smart contract development + audit</w:t>
            </w:r>
          </w:p>
        </w:tc>
        <w:tc>
          <w:tcPr>
            <w:tcW w:w="1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D93A623" w14:textId="77777777" w:rsidR="00DD68A4" w:rsidRDefault="00000000">
            <w:pPr>
              <w:jc w:val="right"/>
            </w:pPr>
            <w:r>
              <w:rPr>
                <w:sz w:val="20"/>
                <w:szCs w:val="20"/>
              </w:rPr>
              <w:t>$200,000</w:t>
            </w:r>
          </w:p>
        </w:tc>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45966DB" w14:textId="77777777" w:rsidR="00DD68A4" w:rsidRDefault="00000000">
            <w:r>
              <w:rPr>
                <w:sz w:val="20"/>
                <w:szCs w:val="20"/>
              </w:rPr>
              <w:t xml:space="preserve">ERC-3643, </w:t>
            </w:r>
            <w:proofErr w:type="spellStart"/>
            <w:r>
              <w:rPr>
                <w:sz w:val="20"/>
                <w:szCs w:val="20"/>
              </w:rPr>
              <w:t>Chainlink</w:t>
            </w:r>
            <w:proofErr w:type="spellEnd"/>
            <w:r>
              <w:rPr>
                <w:sz w:val="20"/>
                <w:szCs w:val="20"/>
              </w:rPr>
              <w:t xml:space="preserve"> oracle, tier-1 security audit</w:t>
            </w:r>
          </w:p>
        </w:tc>
      </w:tr>
      <w:tr w:rsidR="00DD68A4" w14:paraId="5F8D3A2A" w14:textId="77777777">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3C88FED" w14:textId="77777777" w:rsidR="00DD68A4" w:rsidRDefault="00000000">
            <w:r>
              <w:rPr>
                <w:sz w:val="20"/>
                <w:szCs w:val="20"/>
              </w:rPr>
              <w:t>Platform build</w:t>
            </w:r>
          </w:p>
        </w:tc>
        <w:tc>
          <w:tcPr>
            <w:tcW w:w="1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0466D2F" w14:textId="77777777" w:rsidR="00DD68A4" w:rsidRDefault="00000000">
            <w:pPr>
              <w:jc w:val="right"/>
            </w:pPr>
            <w:r>
              <w:rPr>
                <w:sz w:val="20"/>
                <w:szCs w:val="20"/>
              </w:rPr>
              <w:t>$150,000</w:t>
            </w:r>
          </w:p>
        </w:tc>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D7881A" w14:textId="77777777" w:rsidR="00DD68A4" w:rsidRDefault="00000000">
            <w:r>
              <w:rPr>
                <w:sz w:val="20"/>
                <w:szCs w:val="20"/>
              </w:rPr>
              <w:t xml:space="preserve">KYC infrastructure, investor portal, multi-asset </w:t>
            </w:r>
            <w:proofErr w:type="gramStart"/>
            <w:r>
              <w:rPr>
                <w:sz w:val="20"/>
                <w:szCs w:val="20"/>
              </w:rPr>
              <w:t>on-ramp</w:t>
            </w:r>
            <w:proofErr w:type="gramEnd"/>
          </w:p>
        </w:tc>
      </w:tr>
      <w:tr w:rsidR="00DD68A4" w14:paraId="5953C148" w14:textId="77777777">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7FD4C9A" w14:textId="77777777" w:rsidR="00DD68A4" w:rsidRDefault="00000000">
            <w:r>
              <w:rPr>
                <w:sz w:val="20"/>
                <w:szCs w:val="20"/>
              </w:rPr>
              <w:t>Team &amp; operations (6 months)</w:t>
            </w:r>
          </w:p>
        </w:tc>
        <w:tc>
          <w:tcPr>
            <w:tcW w:w="1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B7086A3" w14:textId="77777777" w:rsidR="00DD68A4" w:rsidRDefault="00000000">
            <w:pPr>
              <w:jc w:val="right"/>
            </w:pPr>
            <w:r>
              <w:rPr>
                <w:sz w:val="20"/>
                <w:szCs w:val="20"/>
              </w:rPr>
              <w:t>$250,000</w:t>
            </w:r>
          </w:p>
        </w:tc>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6E9FB20" w14:textId="77777777" w:rsidR="00DD68A4" w:rsidRDefault="00000000">
            <w:r>
              <w:rPr>
                <w:sz w:val="20"/>
                <w:szCs w:val="20"/>
              </w:rPr>
              <w:t>Key hires, travel, manufacturer engagement, government relationships</w:t>
            </w:r>
          </w:p>
        </w:tc>
      </w:tr>
      <w:tr w:rsidR="00DD68A4" w14:paraId="19CC2656" w14:textId="77777777">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2ACC02" w14:textId="77777777" w:rsidR="00DD68A4" w:rsidRDefault="00000000">
            <w:r>
              <w:rPr>
                <w:sz w:val="20"/>
                <w:szCs w:val="20"/>
              </w:rPr>
              <w:t>Contingency</w:t>
            </w:r>
          </w:p>
        </w:tc>
        <w:tc>
          <w:tcPr>
            <w:tcW w:w="1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E1554C" w14:textId="77777777" w:rsidR="00DD68A4" w:rsidRDefault="00000000">
            <w:pPr>
              <w:jc w:val="right"/>
            </w:pPr>
            <w:r>
              <w:rPr>
                <w:sz w:val="20"/>
                <w:szCs w:val="20"/>
              </w:rPr>
              <w:t>$150,000</w:t>
            </w:r>
          </w:p>
        </w:tc>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8922617" w14:textId="77777777" w:rsidR="00DD68A4" w:rsidRDefault="00000000">
            <w:r>
              <w:rPr>
                <w:sz w:val="20"/>
                <w:szCs w:val="20"/>
              </w:rPr>
              <w:t>Unforeseen costs, additional legal, compliance adjustments</w:t>
            </w:r>
          </w:p>
        </w:tc>
      </w:tr>
      <w:tr w:rsidR="00DD68A4" w14:paraId="12D46980" w14:textId="77777777">
        <w:tblPrEx>
          <w:tblCellMar>
            <w:top w:w="0" w:type="dxa"/>
            <w:bottom w:w="0" w:type="dxa"/>
          </w:tblCellMar>
        </w:tblPrEx>
        <w:tc>
          <w:tcPr>
            <w:tcW w:w="3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7E76CF6" w14:textId="77777777" w:rsidR="00DD68A4" w:rsidRDefault="00000000">
            <w:r>
              <w:rPr>
                <w:b/>
                <w:bCs/>
                <w:sz w:val="20"/>
                <w:szCs w:val="20"/>
              </w:rPr>
              <w:t>TOTAL</w:t>
            </w:r>
          </w:p>
        </w:tc>
        <w:tc>
          <w:tcPr>
            <w:tcW w:w="1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44BEA4B" w14:textId="77777777" w:rsidR="00DD68A4" w:rsidRDefault="00000000">
            <w:pPr>
              <w:jc w:val="right"/>
            </w:pPr>
            <w:r>
              <w:rPr>
                <w:b/>
                <w:bCs/>
                <w:sz w:val="20"/>
                <w:szCs w:val="20"/>
              </w:rPr>
              <w:t>$1,000,000</w:t>
            </w:r>
          </w:p>
        </w:tc>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F67F951" w14:textId="77777777" w:rsidR="00DD68A4" w:rsidRDefault="00DD68A4"/>
        </w:tc>
      </w:tr>
    </w:tbl>
    <w:p w14:paraId="79E01B81" w14:textId="77777777" w:rsidR="00DD68A4" w:rsidRDefault="00DD68A4">
      <w:pPr>
        <w:spacing w:after="80"/>
      </w:pPr>
    </w:p>
    <w:p w14:paraId="258C130F" w14:textId="77777777" w:rsidR="00DD68A4" w:rsidRDefault="00000000">
      <w:pPr>
        <w:spacing w:before="200" w:after="120"/>
      </w:pPr>
      <w:r>
        <w:rPr>
          <w:b/>
          <w:bCs/>
          <w:color w:val="1F4D78"/>
        </w:rPr>
        <w:t>Seed Conversion Mechanics</w:t>
      </w:r>
    </w:p>
    <w:p w14:paraId="4D14A7BE" w14:textId="77777777" w:rsidR="000C3FB8" w:rsidRDefault="00000000">
      <w:pPr>
        <w:spacing w:after="160" w:line="276" w:lineRule="auto"/>
      </w:pPr>
      <w:r>
        <w:t xml:space="preserve">Tranche 1 investors receive F2K-HT tokens at a 20–30% discount to the $1.00 NAV when Tranche 2 launches. </w:t>
      </w:r>
    </w:p>
    <w:p w14:paraId="7B2C1E71" w14:textId="77777777" w:rsidR="000C3FB8" w:rsidRDefault="00000000">
      <w:pPr>
        <w:spacing w:after="160" w:line="276" w:lineRule="auto"/>
      </w:pPr>
      <w:r>
        <w:t xml:space="preserve">A manufacturer investing $100,000 at seed receives 125,000–143,000 tokens instead of 100,000. </w:t>
      </w:r>
    </w:p>
    <w:p w14:paraId="09C3EF35" w14:textId="2C740D39" w:rsidR="00DD68A4" w:rsidRDefault="00000000">
      <w:pPr>
        <w:spacing w:after="160" w:line="276" w:lineRule="auto"/>
      </w:pPr>
      <w:r>
        <w:t>Tokens are subject to a 12-month lock-up from Tranche 2 launch to protect institutional investors and signal long-term alignment.</w:t>
      </w:r>
    </w:p>
    <w:p w14:paraId="3CBC860B" w14:textId="77777777" w:rsidR="00DD68A4" w:rsidRDefault="00000000">
      <w:pPr>
        <w:pStyle w:val="Heading2"/>
      </w:pPr>
      <w:bookmarkStart w:id="12" w:name="_Toc222481587"/>
      <w:r>
        <w:t>4.3 Tranche 2 — $600M Operational Fund</w:t>
      </w:r>
      <w:bookmarkEnd w:id="12"/>
    </w:p>
    <w:p w14:paraId="100912A3" w14:textId="77777777" w:rsidR="000C3FB8" w:rsidRDefault="00000000">
      <w:pPr>
        <w:spacing w:after="160" w:line="276" w:lineRule="auto"/>
      </w:pPr>
      <w:r>
        <w:t xml:space="preserve">Tranche 2 launches once Tranche 1 deliverables are complete: legal entities formed, AFSL application lodged, smart contracts audited, platform operational, team assembled. </w:t>
      </w:r>
    </w:p>
    <w:p w14:paraId="32D2AE35" w14:textId="77777777" w:rsidR="000C3FB8" w:rsidRDefault="00000000">
      <w:pPr>
        <w:spacing w:after="160" w:line="276" w:lineRule="auto"/>
      </w:pPr>
      <w:r>
        <w:t xml:space="preserve">Tranche 2 investors see $1M already deployed, strategic stakeholders with skin in the game, pipeline letters of intent, and AFSL application underway. </w:t>
      </w:r>
    </w:p>
    <w:p w14:paraId="276F19E8" w14:textId="471CB182" w:rsidR="00DD68A4" w:rsidRDefault="00000000">
      <w:pPr>
        <w:spacing w:after="160" w:line="276" w:lineRule="auto"/>
      </w:pPr>
      <w:r>
        <w:t>This is not a concept fund — it is a capitalisation event for an operational platform.</w:t>
      </w:r>
    </w:p>
    <w:p w14:paraId="6C419ED0" w14:textId="77777777" w:rsidR="00DD68A4" w:rsidRDefault="00000000">
      <w:r>
        <w:br w:type="page"/>
      </w:r>
    </w:p>
    <w:p w14:paraId="2C7680FB" w14:textId="77777777" w:rsidR="00DD68A4" w:rsidRDefault="00000000">
      <w:pPr>
        <w:pStyle w:val="Heading1"/>
      </w:pPr>
      <w:bookmarkStart w:id="13" w:name="_Toc222481588"/>
      <w:r>
        <w:lastRenderedPageBreak/>
        <w:t>5. Fund Structure — Hybrid Unit Trust</w:t>
      </w:r>
      <w:bookmarkEnd w:id="13"/>
    </w:p>
    <w:p w14:paraId="593EFAEB" w14:textId="77777777" w:rsidR="00DD68A4" w:rsidRDefault="00000000">
      <w:pPr>
        <w:spacing w:after="160" w:line="276" w:lineRule="auto"/>
      </w:pPr>
      <w:r>
        <w:t>The F2K Housing Fund is structured as an Australian unit trust registered as a Managed Investment Scheme (MIS) under Chapter 5C of the Corporations Act 2001, with investment manager economics modelled on a GP/LP carried interest structure.</w:t>
      </w:r>
    </w:p>
    <w:p w14:paraId="602CEC20" w14:textId="77777777" w:rsidR="00DD68A4" w:rsidRDefault="00000000">
      <w:pPr>
        <w:pStyle w:val="Heading2"/>
      </w:pPr>
      <w:bookmarkStart w:id="14" w:name="_Toc222481589"/>
      <w:r>
        <w:t>5.1 Why Not a Traditional GP/LP?</w:t>
      </w:r>
      <w:bookmarkEnd w:id="14"/>
    </w:p>
    <w:p w14:paraId="366B70E6" w14:textId="77777777" w:rsidR="00DD68A4" w:rsidRDefault="00000000">
      <w:pPr>
        <w:spacing w:after="160" w:line="276" w:lineRule="auto"/>
      </w:pPr>
      <w:r>
        <w:t>A traditional GP/LP structure does not naturally support continuous token minting, continuous redemptions, dynamic NAV pricing, or secondary market trading. A unit trust solves these problems — open-ended by nature, new units issued on subscription, cancelled on redemption, priced at regularly calculated NAV.</w:t>
      </w:r>
    </w:p>
    <w:p w14:paraId="52D70943" w14:textId="77777777" w:rsidR="00DD68A4" w:rsidRDefault="00000000">
      <w:pPr>
        <w:pStyle w:val="Heading2"/>
      </w:pPr>
      <w:bookmarkStart w:id="15" w:name="_Toc222481590"/>
      <w:r>
        <w:t>5.2 The Hybrid Structure</w:t>
      </w:r>
      <w:bookmarkEnd w:id="15"/>
    </w:p>
    <w:p w14:paraId="1E8B23C9" w14:textId="77777777" w:rsidR="00DD68A4" w:rsidRDefault="00000000">
      <w:pPr>
        <w:spacing w:after="160" w:line="276" w:lineRule="auto"/>
      </w:pPr>
      <w:r>
        <w:rPr>
          <w:b/>
          <w:bCs/>
        </w:rPr>
        <w:t xml:space="preserve">Trustee: </w:t>
      </w:r>
      <w:r>
        <w:t>F2K Housing Trustee Pty Ltd (corporate trustee), governed by a board including independent directors. Legal owner of all fund assets with fiduciary duties under the Corporations Act.</w:t>
      </w:r>
    </w:p>
    <w:p w14:paraId="5AE8A4B1" w14:textId="77777777" w:rsidR="00DD68A4" w:rsidRDefault="00000000">
      <w:pPr>
        <w:spacing w:after="160" w:line="276" w:lineRule="auto"/>
      </w:pPr>
      <w:r>
        <w:rPr>
          <w:b/>
          <w:bCs/>
        </w:rPr>
        <w:t xml:space="preserve">Investment Manager: </w:t>
      </w:r>
      <w:r>
        <w:t>F2K Housing Management Pty Ltd, appointed under an IMA. Discretionary authority over all deployment decisions — equivalent to GP discretion in a traditional PE fund.</w:t>
      </w:r>
    </w:p>
    <w:p w14:paraId="2A030FDD" w14:textId="77777777" w:rsidR="00DD68A4" w:rsidRDefault="00000000">
      <w:pPr>
        <w:spacing w:after="160" w:line="276" w:lineRule="auto"/>
      </w:pPr>
      <w:r>
        <w:rPr>
          <w:b/>
          <w:bCs/>
        </w:rPr>
        <w:t xml:space="preserve">Unit Holders (Token Holders): </w:t>
      </w:r>
      <w:r>
        <w:t>Passive investors holding F2K-HT tokens. Proportional economic rights, distribution rights, redemption at NAV, voting on fundamental matters, access to fund reports.</w:t>
      </w:r>
    </w:p>
    <w:p w14:paraId="52846AE6" w14:textId="77777777" w:rsidR="00DD68A4" w:rsidRDefault="00000000">
      <w:pPr>
        <w:pStyle w:val="Heading2"/>
      </w:pPr>
      <w:bookmarkStart w:id="16" w:name="_Toc222481591"/>
      <w:r>
        <w:t>5.3 Fee Waterfall</w:t>
      </w:r>
      <w:bookmarkEnd w:id="16"/>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200"/>
        <w:gridCol w:w="5826"/>
      </w:tblGrid>
      <w:tr w:rsidR="00DD68A4" w14:paraId="25A71DB8"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D05DCAF" w14:textId="77777777" w:rsidR="00DD68A4" w:rsidRDefault="00000000">
            <w:r>
              <w:rPr>
                <w:b/>
                <w:bCs/>
                <w:color w:val="FFFFFF"/>
                <w:sz w:val="20"/>
                <w:szCs w:val="20"/>
              </w:rPr>
              <w:t>Fee Component</w:t>
            </w:r>
          </w:p>
        </w:tc>
        <w:tc>
          <w:tcPr>
            <w:tcW w:w="1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24F00B54" w14:textId="77777777" w:rsidR="00DD68A4" w:rsidRDefault="00000000">
            <w:r>
              <w:rPr>
                <w:b/>
                <w:bCs/>
                <w:color w:val="FFFFFF"/>
                <w:sz w:val="20"/>
                <w:szCs w:val="20"/>
              </w:rPr>
              <w:t>Rate</w:t>
            </w:r>
          </w:p>
        </w:tc>
        <w:tc>
          <w:tcPr>
            <w:tcW w:w="58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27EF629E" w14:textId="77777777" w:rsidR="00DD68A4" w:rsidRDefault="00000000">
            <w:r>
              <w:rPr>
                <w:b/>
                <w:bCs/>
                <w:color w:val="FFFFFF"/>
                <w:sz w:val="20"/>
                <w:szCs w:val="20"/>
              </w:rPr>
              <w:t>Description</w:t>
            </w:r>
          </w:p>
        </w:tc>
      </w:tr>
      <w:tr w:rsidR="00DD68A4" w14:paraId="62BE7227"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72BD8EA" w14:textId="77777777" w:rsidR="00DD68A4" w:rsidRDefault="00000000">
            <w:r>
              <w:rPr>
                <w:b/>
                <w:bCs/>
                <w:sz w:val="20"/>
                <w:szCs w:val="20"/>
              </w:rPr>
              <w:t>Management Fee</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82D3DE9" w14:textId="77777777" w:rsidR="00DD68A4" w:rsidRDefault="00000000">
            <w:r>
              <w:rPr>
                <w:sz w:val="20"/>
                <w:szCs w:val="20"/>
              </w:rPr>
              <w:t>1.5% p.a.</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AACD043" w14:textId="77777777" w:rsidR="00DD68A4" w:rsidRDefault="00000000">
            <w:r>
              <w:rPr>
                <w:sz w:val="20"/>
                <w:szCs w:val="20"/>
              </w:rPr>
              <w:t>Of NAV, paid quarterly to Investment Manager. Covers operations, hub costs, staff, compliance.</w:t>
            </w:r>
          </w:p>
        </w:tc>
      </w:tr>
      <w:tr w:rsidR="00DD68A4" w14:paraId="1858F35E"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F2E3DE0" w14:textId="77777777" w:rsidR="00DD68A4" w:rsidRDefault="00000000">
            <w:r>
              <w:rPr>
                <w:b/>
                <w:bCs/>
                <w:sz w:val="20"/>
                <w:szCs w:val="20"/>
              </w:rPr>
              <w:t>Preferred Return</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C088FF1" w14:textId="77777777" w:rsidR="00DD68A4" w:rsidRDefault="00000000">
            <w:r>
              <w:rPr>
                <w:sz w:val="20"/>
                <w:szCs w:val="20"/>
              </w:rPr>
              <w:t>8% p.a.</w:t>
            </w:r>
          </w:p>
        </w:tc>
        <w:tc>
          <w:tcPr>
            <w:tcW w:w="58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F86FB07" w14:textId="77777777" w:rsidR="00DD68A4" w:rsidRDefault="00000000">
            <w:r>
              <w:rPr>
                <w:sz w:val="20"/>
                <w:szCs w:val="20"/>
              </w:rPr>
              <w:t xml:space="preserve">Paid to token holders FIRST. Accrues and compounds if not met </w:t>
            </w:r>
            <w:proofErr w:type="gramStart"/>
            <w:r>
              <w:rPr>
                <w:sz w:val="20"/>
                <w:szCs w:val="20"/>
              </w:rPr>
              <w:t>in a given</w:t>
            </w:r>
            <w:proofErr w:type="gramEnd"/>
            <w:r>
              <w:rPr>
                <w:sz w:val="20"/>
                <w:szCs w:val="20"/>
              </w:rPr>
              <w:t xml:space="preserve"> period.</w:t>
            </w:r>
          </w:p>
        </w:tc>
      </w:tr>
      <w:tr w:rsidR="00DD68A4" w14:paraId="24AB402F"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7D1CFD" w14:textId="77777777" w:rsidR="00DD68A4" w:rsidRDefault="00000000">
            <w:r>
              <w:rPr>
                <w:b/>
                <w:bCs/>
                <w:sz w:val="20"/>
                <w:szCs w:val="20"/>
              </w:rPr>
              <w:t>Performance Fee</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5CDE676" w14:textId="77777777" w:rsidR="00DD68A4" w:rsidRDefault="00000000">
            <w:r>
              <w:rPr>
                <w:sz w:val="20"/>
                <w:szCs w:val="20"/>
              </w:rPr>
              <w:t>20%</w:t>
            </w:r>
          </w:p>
        </w:tc>
        <w:tc>
          <w:tcPr>
            <w:tcW w:w="58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70EFA75" w14:textId="77777777" w:rsidR="00DD68A4" w:rsidRDefault="00000000">
            <w:r>
              <w:rPr>
                <w:sz w:val="20"/>
                <w:szCs w:val="20"/>
              </w:rPr>
              <w:t>Of returns above 8% hurdle. Subject to high-water mark. Only payable after preferred return fully satisfied.</w:t>
            </w:r>
          </w:p>
        </w:tc>
      </w:tr>
      <w:tr w:rsidR="00DD68A4" w14:paraId="006E5ED9"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8CA1135" w14:textId="77777777" w:rsidR="00DD68A4" w:rsidRDefault="00000000">
            <w:r>
              <w:rPr>
                <w:b/>
                <w:bCs/>
                <w:sz w:val="20"/>
                <w:szCs w:val="20"/>
              </w:rPr>
              <w:t>Integration Fee</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B02F8B1" w14:textId="77777777" w:rsidR="00DD68A4" w:rsidRDefault="00000000">
            <w:r>
              <w:rPr>
                <w:sz w:val="20"/>
                <w:szCs w:val="20"/>
              </w:rPr>
              <w:t>12% of GDV</w:t>
            </w:r>
          </w:p>
        </w:tc>
        <w:tc>
          <w:tcPr>
            <w:tcW w:w="58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C0B815C" w14:textId="77777777" w:rsidR="00DD68A4" w:rsidRDefault="00000000">
            <w:r>
              <w:rPr>
                <w:sz w:val="20"/>
                <w:szCs w:val="20"/>
              </w:rPr>
              <w:t>Paid by fund to F2K Operating for housing delivery. Primary revenue: $530M over 5 years. Arm’s length.</w:t>
            </w:r>
          </w:p>
        </w:tc>
      </w:tr>
    </w:tbl>
    <w:p w14:paraId="253955B1" w14:textId="77777777" w:rsidR="00DD68A4" w:rsidRDefault="00DD68A4">
      <w:pPr>
        <w:spacing w:after="80"/>
      </w:pPr>
    </w:p>
    <w:p w14:paraId="471A5B82" w14:textId="77777777" w:rsidR="000C3FB8" w:rsidRDefault="00000000">
      <w:pPr>
        <w:spacing w:after="160" w:line="276" w:lineRule="auto"/>
        <w:rPr>
          <w:b/>
          <w:bCs/>
        </w:rPr>
      </w:pPr>
      <w:r>
        <w:rPr>
          <w:b/>
          <w:bCs/>
        </w:rPr>
        <w:t xml:space="preserve">Distribution priority (waterfall): </w:t>
      </w:r>
    </w:p>
    <w:p w14:paraId="71E7BF5A" w14:textId="77777777" w:rsidR="000C3FB8" w:rsidRDefault="00000000">
      <w:pPr>
        <w:spacing w:after="160" w:line="276" w:lineRule="auto"/>
      </w:pPr>
      <w:r>
        <w:t xml:space="preserve">(1) Management fee. </w:t>
      </w:r>
    </w:p>
    <w:p w14:paraId="680944ED" w14:textId="77777777" w:rsidR="000C3FB8" w:rsidRDefault="00000000">
      <w:pPr>
        <w:spacing w:after="160" w:line="276" w:lineRule="auto"/>
      </w:pPr>
      <w:r>
        <w:t xml:space="preserve">(2) 8% preferred return to token holders. </w:t>
      </w:r>
    </w:p>
    <w:p w14:paraId="0CC3F3FF" w14:textId="77777777" w:rsidR="000C3FB8" w:rsidRDefault="00000000">
      <w:pPr>
        <w:spacing w:after="160" w:line="276" w:lineRule="auto"/>
      </w:pPr>
      <w:r>
        <w:t xml:space="preserve">(3) Catch-up: 100% to Investment Manager until 20% of cumulative profits received. </w:t>
      </w:r>
    </w:p>
    <w:p w14:paraId="23993D3F" w14:textId="547439CE" w:rsidR="00DD68A4" w:rsidRDefault="000C3FB8">
      <w:pPr>
        <w:spacing w:after="160" w:line="276" w:lineRule="auto"/>
      </w:pPr>
      <w:r>
        <w:t>(</w:t>
      </w:r>
      <w:r w:rsidR="00000000">
        <w:t>4) Residual: 80% token holders / 20% Investment Manager.</w:t>
      </w:r>
    </w:p>
    <w:p w14:paraId="48CF65FA" w14:textId="77777777" w:rsidR="00DD68A4" w:rsidRDefault="00000000">
      <w:r>
        <w:br w:type="page"/>
      </w:r>
    </w:p>
    <w:p w14:paraId="5787FFF9" w14:textId="77777777" w:rsidR="00DD68A4" w:rsidRDefault="00000000">
      <w:pPr>
        <w:pStyle w:val="Heading1"/>
      </w:pPr>
      <w:bookmarkStart w:id="17" w:name="_Toc222481592"/>
      <w:r>
        <w:lastRenderedPageBreak/>
        <w:t>6. Token Architecture</w:t>
      </w:r>
      <w:bookmarkEnd w:id="17"/>
    </w:p>
    <w:p w14:paraId="1773D504" w14:textId="77777777" w:rsidR="00DD68A4" w:rsidRDefault="00000000">
      <w:pPr>
        <w:spacing w:after="160" w:line="276" w:lineRule="auto"/>
      </w:pPr>
      <w:r>
        <w:t xml:space="preserve">The F2K Housing Token (F2K-HT) is an ERC-3643 permissioned security token deployed on Ethereum </w:t>
      </w:r>
      <w:proofErr w:type="spellStart"/>
      <w:r>
        <w:t>mainnet</w:t>
      </w:r>
      <w:proofErr w:type="spellEnd"/>
      <w:r>
        <w:t>. ERC-3643 (T-REX) is the only security token standard formally recognised by the Ethereum community, approved in 11+ jurisdictions.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226"/>
      </w:tblGrid>
      <w:tr w:rsidR="00DD68A4" w14:paraId="5D2BE2F8"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51BFC0F6" w14:textId="77777777" w:rsidR="00DD68A4" w:rsidRDefault="00000000">
            <w:r>
              <w:rPr>
                <w:b/>
                <w:bCs/>
                <w:color w:val="FFFFFF"/>
                <w:sz w:val="20"/>
                <w:szCs w:val="20"/>
              </w:rPr>
              <w:t>Parameter</w:t>
            </w:r>
          </w:p>
        </w:tc>
        <w:tc>
          <w:tcPr>
            <w:tcW w:w="62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45A7449" w14:textId="77777777" w:rsidR="00DD68A4" w:rsidRDefault="00000000">
            <w:r>
              <w:rPr>
                <w:b/>
                <w:bCs/>
                <w:color w:val="FFFFFF"/>
                <w:sz w:val="20"/>
                <w:szCs w:val="20"/>
              </w:rPr>
              <w:t>Specification</w:t>
            </w:r>
          </w:p>
        </w:tc>
      </w:tr>
      <w:tr w:rsidR="00DD68A4" w14:paraId="4AC524A7"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AF24C0" w14:textId="77777777" w:rsidR="00DD68A4" w:rsidRDefault="00000000">
            <w:r>
              <w:rPr>
                <w:b/>
                <w:bCs/>
                <w:sz w:val="20"/>
                <w:szCs w:val="20"/>
              </w:rPr>
              <w:t>Token Standard</w:t>
            </w:r>
          </w:p>
        </w:tc>
        <w:tc>
          <w:tcPr>
            <w:tcW w:w="62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21BFBB" w14:textId="77777777" w:rsidR="00DD68A4" w:rsidRDefault="00000000">
            <w:r>
              <w:rPr>
                <w:sz w:val="20"/>
                <w:szCs w:val="20"/>
              </w:rPr>
              <w:t>ERC-3643 (T-REX) — permissioned security token</w:t>
            </w:r>
          </w:p>
        </w:tc>
      </w:tr>
      <w:tr w:rsidR="00DD68A4" w14:paraId="0B8E47F5"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81BEB98" w14:textId="77777777" w:rsidR="00DD68A4" w:rsidRDefault="00000000">
            <w:r>
              <w:rPr>
                <w:b/>
                <w:bCs/>
                <w:sz w:val="20"/>
                <w:szCs w:val="20"/>
              </w:rPr>
              <w:t>Blockchain</w:t>
            </w:r>
          </w:p>
        </w:tc>
        <w:tc>
          <w:tcPr>
            <w:tcW w:w="62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229E04A" w14:textId="77777777" w:rsidR="00DD68A4" w:rsidRDefault="00000000">
            <w:r>
              <w:rPr>
                <w:sz w:val="20"/>
                <w:szCs w:val="20"/>
              </w:rPr>
              <w:t xml:space="preserve">Ethereum </w:t>
            </w:r>
            <w:proofErr w:type="spellStart"/>
            <w:r>
              <w:rPr>
                <w:sz w:val="20"/>
                <w:szCs w:val="20"/>
              </w:rPr>
              <w:t>mainnet</w:t>
            </w:r>
            <w:proofErr w:type="spellEnd"/>
            <w:r>
              <w:rPr>
                <w:sz w:val="20"/>
                <w:szCs w:val="20"/>
              </w:rPr>
              <w:t xml:space="preserve"> (EVM-compatible)</w:t>
            </w:r>
          </w:p>
        </w:tc>
      </w:tr>
      <w:tr w:rsidR="00DD68A4" w14:paraId="719FAF7D"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6B4A02" w14:textId="77777777" w:rsidR="00DD68A4" w:rsidRDefault="00000000">
            <w:r>
              <w:rPr>
                <w:b/>
                <w:bCs/>
                <w:sz w:val="20"/>
                <w:szCs w:val="20"/>
              </w:rPr>
              <w:t>Token Name / Symbol</w:t>
            </w:r>
          </w:p>
        </w:tc>
        <w:tc>
          <w:tcPr>
            <w:tcW w:w="62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B031DEB" w14:textId="77777777" w:rsidR="00DD68A4" w:rsidRDefault="00000000">
            <w:r>
              <w:rPr>
                <w:sz w:val="20"/>
                <w:szCs w:val="20"/>
              </w:rPr>
              <w:t>F2K Housing Token / F2K-HT</w:t>
            </w:r>
          </w:p>
        </w:tc>
      </w:tr>
      <w:tr w:rsidR="00DD68A4" w14:paraId="7839B200"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61C36A3" w14:textId="77777777" w:rsidR="00DD68A4" w:rsidRDefault="00000000">
            <w:r>
              <w:rPr>
                <w:b/>
                <w:bCs/>
                <w:sz w:val="20"/>
                <w:szCs w:val="20"/>
              </w:rPr>
              <w:t>Decimals</w:t>
            </w:r>
          </w:p>
        </w:tc>
        <w:tc>
          <w:tcPr>
            <w:tcW w:w="62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368D82A" w14:textId="77777777" w:rsidR="00DD68A4" w:rsidRDefault="00000000">
            <w:r>
              <w:rPr>
                <w:sz w:val="20"/>
                <w:szCs w:val="20"/>
              </w:rPr>
              <w:t>6 (matching USDC precision)</w:t>
            </w:r>
          </w:p>
        </w:tc>
      </w:tr>
      <w:tr w:rsidR="00DD68A4" w14:paraId="71D21D87"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86E95AC" w14:textId="77777777" w:rsidR="00DD68A4" w:rsidRDefault="00000000">
            <w:r>
              <w:rPr>
                <w:b/>
                <w:bCs/>
                <w:sz w:val="20"/>
                <w:szCs w:val="20"/>
              </w:rPr>
              <w:t>Supply Model</w:t>
            </w:r>
          </w:p>
        </w:tc>
        <w:tc>
          <w:tcPr>
            <w:tcW w:w="62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70C213" w14:textId="77777777" w:rsidR="00DD68A4" w:rsidRDefault="00000000">
            <w:r>
              <w:rPr>
                <w:sz w:val="20"/>
                <w:szCs w:val="20"/>
              </w:rPr>
              <w:t>Dynamic — minted on subscription, burned on redemption</w:t>
            </w:r>
          </w:p>
        </w:tc>
      </w:tr>
      <w:tr w:rsidR="00DD68A4" w14:paraId="6D55D205"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4C3C0F3" w14:textId="77777777" w:rsidR="00DD68A4" w:rsidRDefault="00000000">
            <w:r>
              <w:rPr>
                <w:b/>
                <w:bCs/>
                <w:sz w:val="20"/>
                <w:szCs w:val="20"/>
              </w:rPr>
              <w:t>Maximum Supply</w:t>
            </w:r>
          </w:p>
        </w:tc>
        <w:tc>
          <w:tcPr>
            <w:tcW w:w="62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4CDFC54" w14:textId="77777777" w:rsidR="00DD68A4" w:rsidRDefault="00000000">
            <w:r>
              <w:rPr>
                <w:sz w:val="20"/>
                <w:szCs w:val="20"/>
              </w:rPr>
              <w:t>1,000,000,000 (hard cap = $1B)</w:t>
            </w:r>
          </w:p>
        </w:tc>
      </w:tr>
      <w:tr w:rsidR="00DD68A4" w14:paraId="21991EB0"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66E9CE" w14:textId="77777777" w:rsidR="00DD68A4" w:rsidRDefault="00000000">
            <w:r>
              <w:rPr>
                <w:b/>
                <w:bCs/>
                <w:sz w:val="20"/>
                <w:szCs w:val="20"/>
              </w:rPr>
              <w:t>Reference Currency</w:t>
            </w:r>
          </w:p>
        </w:tc>
        <w:tc>
          <w:tcPr>
            <w:tcW w:w="62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7242B2C" w14:textId="77777777" w:rsidR="00DD68A4" w:rsidRDefault="00000000">
            <w:r>
              <w:rPr>
                <w:sz w:val="20"/>
                <w:szCs w:val="20"/>
              </w:rPr>
              <w:t>USDC (Circle, NYSE-listed, regulated, audited monthly)</w:t>
            </w:r>
          </w:p>
        </w:tc>
      </w:tr>
      <w:tr w:rsidR="00DD68A4" w14:paraId="375E5D3C"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A3B0867" w14:textId="77777777" w:rsidR="00DD68A4" w:rsidRDefault="00000000">
            <w:r>
              <w:rPr>
                <w:b/>
                <w:bCs/>
                <w:sz w:val="20"/>
                <w:szCs w:val="20"/>
              </w:rPr>
              <w:t>Initial Token Price</w:t>
            </w:r>
          </w:p>
        </w:tc>
        <w:tc>
          <w:tcPr>
            <w:tcW w:w="62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5BE0F51" w14:textId="77777777" w:rsidR="00DD68A4" w:rsidRDefault="00000000">
            <w:r>
              <w:rPr>
                <w:sz w:val="20"/>
                <w:szCs w:val="20"/>
              </w:rPr>
              <w:t>$1.00 USDC per F2K-HT</w:t>
            </w:r>
          </w:p>
        </w:tc>
      </w:tr>
      <w:tr w:rsidR="00DD68A4" w14:paraId="250EF96D"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A2B9339" w14:textId="77777777" w:rsidR="00DD68A4" w:rsidRDefault="00000000">
            <w:r>
              <w:rPr>
                <w:b/>
                <w:bCs/>
                <w:sz w:val="20"/>
                <w:szCs w:val="20"/>
              </w:rPr>
              <w:t>NAV Calculation</w:t>
            </w:r>
          </w:p>
        </w:tc>
        <w:tc>
          <w:tcPr>
            <w:tcW w:w="62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BBD609" w14:textId="77777777" w:rsidR="00DD68A4" w:rsidRDefault="00000000">
            <w:r>
              <w:rPr>
                <w:sz w:val="20"/>
                <w:szCs w:val="20"/>
              </w:rPr>
              <w:t xml:space="preserve">Weekly, published </w:t>
            </w:r>
            <w:proofErr w:type="gramStart"/>
            <w:r>
              <w:rPr>
                <w:sz w:val="20"/>
                <w:szCs w:val="20"/>
              </w:rPr>
              <w:t>on-chain</w:t>
            </w:r>
            <w:proofErr w:type="gramEnd"/>
            <w:r>
              <w:rPr>
                <w:sz w:val="20"/>
                <w:szCs w:val="20"/>
              </w:rPr>
              <w:t xml:space="preserve"> via </w:t>
            </w:r>
            <w:proofErr w:type="spellStart"/>
            <w:r>
              <w:rPr>
                <w:sz w:val="20"/>
                <w:szCs w:val="20"/>
              </w:rPr>
              <w:t>Chainlink</w:t>
            </w:r>
            <w:proofErr w:type="spellEnd"/>
            <w:r>
              <w:rPr>
                <w:sz w:val="20"/>
                <w:szCs w:val="20"/>
              </w:rPr>
              <w:t xml:space="preserve"> oracle</w:t>
            </w:r>
          </w:p>
        </w:tc>
      </w:tr>
      <w:tr w:rsidR="00DD68A4" w14:paraId="340097A8"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A83A27D" w14:textId="77777777" w:rsidR="00DD68A4" w:rsidRDefault="00000000">
            <w:r>
              <w:rPr>
                <w:b/>
                <w:bCs/>
                <w:sz w:val="20"/>
                <w:szCs w:val="20"/>
              </w:rPr>
              <w:t>KYC Enforcement</w:t>
            </w:r>
          </w:p>
        </w:tc>
        <w:tc>
          <w:tcPr>
            <w:tcW w:w="62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6FD71B9" w14:textId="77777777" w:rsidR="00DD68A4" w:rsidRDefault="00000000">
            <w:r>
              <w:rPr>
                <w:sz w:val="20"/>
                <w:szCs w:val="20"/>
              </w:rPr>
              <w:t>ONCHAINID — only verified wallets can hold/transfer</w:t>
            </w:r>
          </w:p>
        </w:tc>
      </w:tr>
      <w:tr w:rsidR="00DD68A4" w14:paraId="5FBAA520"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C6CC85" w14:textId="77777777" w:rsidR="00DD68A4" w:rsidRDefault="00000000">
            <w:r>
              <w:rPr>
                <w:b/>
                <w:bCs/>
                <w:sz w:val="20"/>
                <w:szCs w:val="20"/>
              </w:rPr>
              <w:t>Admin Control</w:t>
            </w:r>
          </w:p>
        </w:tc>
        <w:tc>
          <w:tcPr>
            <w:tcW w:w="62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6A0BE8C" w14:textId="77777777" w:rsidR="00DD68A4" w:rsidRDefault="00000000">
            <w:r>
              <w:rPr>
                <w:sz w:val="20"/>
                <w:szCs w:val="20"/>
              </w:rPr>
              <w:t xml:space="preserve">Trustee </w:t>
            </w:r>
            <w:proofErr w:type="spellStart"/>
            <w:r>
              <w:rPr>
                <w:sz w:val="20"/>
                <w:szCs w:val="20"/>
              </w:rPr>
              <w:t>multisig</w:t>
            </w:r>
            <w:proofErr w:type="spellEnd"/>
            <w:r>
              <w:rPr>
                <w:sz w:val="20"/>
                <w:szCs w:val="20"/>
              </w:rPr>
              <w:t xml:space="preserve"> (3-of-5) — pause, upgrade, emergency</w:t>
            </w:r>
          </w:p>
        </w:tc>
      </w:tr>
      <w:tr w:rsidR="00DD68A4" w14:paraId="1F14581F"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65D932C" w14:textId="77777777" w:rsidR="00DD68A4" w:rsidRDefault="00000000">
            <w:r>
              <w:rPr>
                <w:b/>
                <w:bCs/>
                <w:sz w:val="20"/>
                <w:szCs w:val="20"/>
              </w:rPr>
              <w:t>Yield Distribution</w:t>
            </w:r>
          </w:p>
        </w:tc>
        <w:tc>
          <w:tcPr>
            <w:tcW w:w="62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EE3AA98" w14:textId="77777777" w:rsidR="00DD68A4" w:rsidRDefault="00000000">
            <w:r>
              <w:rPr>
                <w:sz w:val="20"/>
                <w:szCs w:val="20"/>
              </w:rPr>
              <w:t>Quarterly, auto-distributed in USDC pro-rata</w:t>
            </w:r>
          </w:p>
        </w:tc>
      </w:tr>
      <w:tr w:rsidR="00DD68A4" w14:paraId="56CE254A" w14:textId="77777777">
        <w:tblPrEx>
          <w:tblCellMar>
            <w:top w:w="0" w:type="dxa"/>
            <w:bottom w:w="0" w:type="dxa"/>
          </w:tblCellMar>
        </w:tblPrEx>
        <w:tc>
          <w:tcPr>
            <w:tcW w:w="28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855B00" w14:textId="77777777" w:rsidR="00DD68A4" w:rsidRDefault="00000000">
            <w:r>
              <w:rPr>
                <w:b/>
                <w:bCs/>
                <w:sz w:val="20"/>
                <w:szCs w:val="20"/>
              </w:rPr>
              <w:t>Security Audit</w:t>
            </w:r>
          </w:p>
        </w:tc>
        <w:tc>
          <w:tcPr>
            <w:tcW w:w="62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901029E" w14:textId="77777777" w:rsidR="00DD68A4" w:rsidRDefault="00000000">
            <w:r>
              <w:rPr>
                <w:sz w:val="20"/>
                <w:szCs w:val="20"/>
              </w:rPr>
              <w:t xml:space="preserve">Mandatory tier-1 (Trail of Bits, </w:t>
            </w:r>
            <w:proofErr w:type="spellStart"/>
            <w:r>
              <w:rPr>
                <w:sz w:val="20"/>
                <w:szCs w:val="20"/>
              </w:rPr>
              <w:t>OpenZeppelin</w:t>
            </w:r>
            <w:proofErr w:type="spellEnd"/>
            <w:r>
              <w:rPr>
                <w:sz w:val="20"/>
                <w:szCs w:val="20"/>
              </w:rPr>
              <w:t>, or equivalent)</w:t>
            </w:r>
          </w:p>
        </w:tc>
      </w:tr>
    </w:tbl>
    <w:p w14:paraId="3D796312" w14:textId="77777777" w:rsidR="00DD68A4" w:rsidRDefault="00000000">
      <w:r>
        <w:br w:type="page"/>
      </w:r>
    </w:p>
    <w:p w14:paraId="74DA858C" w14:textId="77777777" w:rsidR="00DD68A4" w:rsidRDefault="00000000">
      <w:pPr>
        <w:pStyle w:val="Heading1"/>
      </w:pPr>
      <w:bookmarkStart w:id="18" w:name="_Toc222481593"/>
      <w:r>
        <w:lastRenderedPageBreak/>
        <w:t xml:space="preserve">7. </w:t>
      </w:r>
      <w:proofErr w:type="spellStart"/>
      <w:r>
        <w:t>Tokenomics</w:t>
      </w:r>
      <w:proofErr w:type="spellEnd"/>
      <w:r>
        <w:t xml:space="preserve"> &amp; Fund Economics</w:t>
      </w:r>
      <w:bookmarkEnd w:id="18"/>
    </w:p>
    <w:p w14:paraId="7E424E28" w14:textId="77777777" w:rsidR="00DD68A4" w:rsidRDefault="00000000">
      <w:pPr>
        <w:spacing w:after="160" w:line="276" w:lineRule="auto"/>
      </w:pPr>
      <w:r>
        <w:t>The fund’s economics are driven by F2K’s integration fee revenue from housing delivery. Token value is backed by real-world assets: government housing contracts, construction WIP, completed dwellings, and fee receivables.</w:t>
      </w:r>
    </w:p>
    <w:p w14:paraId="50BD4FF0" w14:textId="77777777" w:rsidR="00DD68A4" w:rsidRDefault="00000000">
      <w:pPr>
        <w:pStyle w:val="Heading2"/>
      </w:pPr>
      <w:bookmarkStart w:id="19" w:name="_Toc222481594"/>
      <w:r>
        <w:t>7.1 Fund Metrics</w:t>
      </w:r>
      <w:bookmarkEnd w:id="19"/>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000"/>
        <w:gridCol w:w="5026"/>
      </w:tblGrid>
      <w:tr w:rsidR="00DD68A4" w14:paraId="16392030"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09B08A53" w14:textId="77777777" w:rsidR="00DD68A4" w:rsidRDefault="00000000">
            <w:r>
              <w:rPr>
                <w:b/>
                <w:bCs/>
                <w:color w:val="FFFFFF"/>
                <w:sz w:val="20"/>
                <w:szCs w:val="20"/>
              </w:rPr>
              <w:t>Fund Metric</w:t>
            </w:r>
          </w:p>
        </w:tc>
        <w:tc>
          <w:tcPr>
            <w:tcW w:w="50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54B7475A" w14:textId="77777777" w:rsidR="00DD68A4" w:rsidRDefault="00000000">
            <w:r>
              <w:rPr>
                <w:b/>
                <w:bCs/>
                <w:color w:val="FFFFFF"/>
                <w:sz w:val="20"/>
                <w:szCs w:val="20"/>
              </w:rPr>
              <w:t>Value</w:t>
            </w:r>
          </w:p>
        </w:tc>
      </w:tr>
      <w:tr w:rsidR="00DD68A4" w14:paraId="3C0B47A0"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89498C5" w14:textId="77777777" w:rsidR="00DD68A4" w:rsidRDefault="00000000">
            <w:r>
              <w:rPr>
                <w:sz w:val="20"/>
                <w:szCs w:val="20"/>
              </w:rPr>
              <w:t>Target fund size</w:t>
            </w:r>
          </w:p>
        </w:tc>
        <w:tc>
          <w:tcPr>
            <w:tcW w:w="5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B59468" w14:textId="77777777" w:rsidR="00DD68A4" w:rsidRDefault="00000000">
            <w:r>
              <w:rPr>
                <w:b/>
                <w:bCs/>
                <w:sz w:val="20"/>
                <w:szCs w:val="20"/>
              </w:rPr>
              <w:t>$600,000,000 USDC (Tranche 2)</w:t>
            </w:r>
          </w:p>
        </w:tc>
      </w:tr>
      <w:tr w:rsidR="00DD68A4" w14:paraId="335E1BD8"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7C7A9E8" w14:textId="77777777" w:rsidR="00DD68A4" w:rsidRDefault="00000000">
            <w:r>
              <w:rPr>
                <w:sz w:val="20"/>
                <w:szCs w:val="20"/>
              </w:rPr>
              <w:t>Hard cap</w:t>
            </w:r>
          </w:p>
        </w:tc>
        <w:tc>
          <w:tcPr>
            <w:tcW w:w="5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1CDE885" w14:textId="77777777" w:rsidR="00DD68A4" w:rsidRDefault="00000000">
            <w:r>
              <w:rPr>
                <w:b/>
                <w:bCs/>
                <w:sz w:val="20"/>
                <w:szCs w:val="20"/>
              </w:rPr>
              <w:t>$1,000,000,000 USDC (1B tokens)</w:t>
            </w:r>
          </w:p>
        </w:tc>
      </w:tr>
      <w:tr w:rsidR="00DD68A4" w14:paraId="071BAC04"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C5F0C07" w14:textId="77777777" w:rsidR="00DD68A4" w:rsidRDefault="00000000">
            <w:r>
              <w:rPr>
                <w:sz w:val="20"/>
                <w:szCs w:val="20"/>
              </w:rPr>
              <w:t>Token price at launch</w:t>
            </w:r>
          </w:p>
        </w:tc>
        <w:tc>
          <w:tcPr>
            <w:tcW w:w="5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5D4B3A" w14:textId="77777777" w:rsidR="00DD68A4" w:rsidRDefault="00000000">
            <w:r>
              <w:rPr>
                <w:b/>
                <w:bCs/>
                <w:sz w:val="20"/>
                <w:szCs w:val="20"/>
              </w:rPr>
              <w:t>$1.00 USDC</w:t>
            </w:r>
          </w:p>
        </w:tc>
      </w:tr>
      <w:tr w:rsidR="00DD68A4" w14:paraId="6290343F"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BA2D4EB" w14:textId="77777777" w:rsidR="00DD68A4" w:rsidRDefault="00000000">
            <w:r>
              <w:rPr>
                <w:sz w:val="20"/>
                <w:szCs w:val="20"/>
              </w:rPr>
              <w:t>Minimum investment</w:t>
            </w:r>
          </w:p>
        </w:tc>
        <w:tc>
          <w:tcPr>
            <w:tcW w:w="5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0CF0F71" w14:textId="77777777" w:rsidR="00DD68A4" w:rsidRDefault="00000000">
            <w:r>
              <w:rPr>
                <w:sz w:val="20"/>
                <w:szCs w:val="20"/>
              </w:rPr>
              <w:t>$10,000 USDC (10,000 tokens)</w:t>
            </w:r>
          </w:p>
        </w:tc>
      </w:tr>
      <w:tr w:rsidR="00DD68A4" w14:paraId="2E4C925F"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3138B1" w14:textId="77777777" w:rsidR="00DD68A4" w:rsidRDefault="00000000">
            <w:r>
              <w:rPr>
                <w:sz w:val="20"/>
                <w:szCs w:val="20"/>
              </w:rPr>
              <w:t>Gross dwelling value (5yr)</w:t>
            </w:r>
          </w:p>
        </w:tc>
        <w:tc>
          <w:tcPr>
            <w:tcW w:w="5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858B60A" w14:textId="77777777" w:rsidR="00DD68A4" w:rsidRDefault="00000000">
            <w:r>
              <w:rPr>
                <w:b/>
                <w:bCs/>
                <w:sz w:val="20"/>
                <w:szCs w:val="20"/>
              </w:rPr>
              <w:t>$4.4 billion</w:t>
            </w:r>
          </w:p>
        </w:tc>
      </w:tr>
      <w:tr w:rsidR="00DD68A4" w14:paraId="3FC191C2"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A982033" w14:textId="77777777" w:rsidR="00DD68A4" w:rsidRDefault="00000000">
            <w:r>
              <w:rPr>
                <w:sz w:val="20"/>
                <w:szCs w:val="20"/>
              </w:rPr>
              <w:t>Integration fee revenue (5yr)</w:t>
            </w:r>
          </w:p>
        </w:tc>
        <w:tc>
          <w:tcPr>
            <w:tcW w:w="5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9182EA0" w14:textId="77777777" w:rsidR="00DD68A4" w:rsidRDefault="00000000">
            <w:r>
              <w:rPr>
                <w:b/>
                <w:bCs/>
                <w:sz w:val="20"/>
                <w:szCs w:val="20"/>
              </w:rPr>
              <w:t>$530 million</w:t>
            </w:r>
          </w:p>
        </w:tc>
      </w:tr>
      <w:tr w:rsidR="00DD68A4" w14:paraId="6A537A83"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018CF5" w14:textId="77777777" w:rsidR="00DD68A4" w:rsidRDefault="00000000">
            <w:r>
              <w:rPr>
                <w:sz w:val="20"/>
                <w:szCs w:val="20"/>
              </w:rPr>
              <w:t>Target annualised yield</w:t>
            </w:r>
          </w:p>
        </w:tc>
        <w:tc>
          <w:tcPr>
            <w:tcW w:w="5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6893F6F" w14:textId="77777777" w:rsidR="00DD68A4" w:rsidRDefault="00000000">
            <w:r>
              <w:rPr>
                <w:b/>
                <w:bCs/>
                <w:sz w:val="20"/>
                <w:szCs w:val="20"/>
              </w:rPr>
              <w:t>8–12%</w:t>
            </w:r>
          </w:p>
        </w:tc>
      </w:tr>
      <w:tr w:rsidR="00DD68A4" w14:paraId="5875C734"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F8FDE97" w14:textId="77777777" w:rsidR="00DD68A4" w:rsidRDefault="00000000">
            <w:r>
              <w:rPr>
                <w:sz w:val="20"/>
                <w:szCs w:val="20"/>
              </w:rPr>
              <w:t>Preferred return</w:t>
            </w:r>
          </w:p>
        </w:tc>
        <w:tc>
          <w:tcPr>
            <w:tcW w:w="5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D5B0904" w14:textId="77777777" w:rsidR="00DD68A4" w:rsidRDefault="00000000">
            <w:r>
              <w:rPr>
                <w:sz w:val="20"/>
                <w:szCs w:val="20"/>
              </w:rPr>
              <w:t>8% p.a. to token holders</w:t>
            </w:r>
          </w:p>
        </w:tc>
      </w:tr>
      <w:tr w:rsidR="00DD68A4" w14:paraId="5F249932"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967ED55" w14:textId="77777777" w:rsidR="00DD68A4" w:rsidRDefault="00000000">
            <w:r>
              <w:rPr>
                <w:sz w:val="20"/>
                <w:szCs w:val="20"/>
              </w:rPr>
              <w:t>Performance fee</w:t>
            </w:r>
          </w:p>
        </w:tc>
        <w:tc>
          <w:tcPr>
            <w:tcW w:w="5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08AEBE" w14:textId="77777777" w:rsidR="00DD68A4" w:rsidRDefault="00000000">
            <w:r>
              <w:rPr>
                <w:sz w:val="20"/>
                <w:szCs w:val="20"/>
              </w:rPr>
              <w:t>20% to Investment Manager above hurdle</w:t>
            </w:r>
          </w:p>
        </w:tc>
      </w:tr>
      <w:tr w:rsidR="00DD68A4" w14:paraId="35F3DC1F"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A15FBC4" w14:textId="77777777" w:rsidR="00DD68A4" w:rsidRDefault="00000000">
            <w:r>
              <w:rPr>
                <w:sz w:val="20"/>
                <w:szCs w:val="20"/>
              </w:rPr>
              <w:t>Management fee</w:t>
            </w:r>
          </w:p>
        </w:tc>
        <w:tc>
          <w:tcPr>
            <w:tcW w:w="5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868578F" w14:textId="77777777" w:rsidR="00DD68A4" w:rsidRDefault="00000000">
            <w:r>
              <w:rPr>
                <w:sz w:val="20"/>
                <w:szCs w:val="20"/>
              </w:rPr>
              <w:t>1.5% p.a. of NAV</w:t>
            </w:r>
          </w:p>
        </w:tc>
      </w:tr>
      <w:tr w:rsidR="00DD68A4" w14:paraId="2C149780"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505C90" w14:textId="77777777" w:rsidR="00DD68A4" w:rsidRDefault="00000000">
            <w:r>
              <w:rPr>
                <w:sz w:val="20"/>
                <w:szCs w:val="20"/>
              </w:rPr>
              <w:t>Liquidity backstop</w:t>
            </w:r>
          </w:p>
        </w:tc>
        <w:tc>
          <w:tcPr>
            <w:tcW w:w="5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0FBEF36" w14:textId="77777777" w:rsidR="00DD68A4" w:rsidRDefault="00000000">
            <w:r>
              <w:rPr>
                <w:sz w:val="20"/>
                <w:szCs w:val="20"/>
              </w:rPr>
              <w:t>5–10% of NAV in stablecoins</w:t>
            </w:r>
          </w:p>
        </w:tc>
      </w:tr>
      <w:tr w:rsidR="00DD68A4" w14:paraId="19A3803A"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D04DBC6" w14:textId="77777777" w:rsidR="00DD68A4" w:rsidRDefault="00000000">
            <w:r>
              <w:rPr>
                <w:sz w:val="20"/>
                <w:szCs w:val="20"/>
              </w:rPr>
              <w:t>Redemption notice</w:t>
            </w:r>
          </w:p>
        </w:tc>
        <w:tc>
          <w:tcPr>
            <w:tcW w:w="5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E6FFF57" w14:textId="77777777" w:rsidR="00DD68A4" w:rsidRDefault="00000000">
            <w:r>
              <w:rPr>
                <w:sz w:val="20"/>
                <w:szCs w:val="20"/>
              </w:rPr>
              <w:t>30 days</w:t>
            </w:r>
          </w:p>
        </w:tc>
      </w:tr>
      <w:tr w:rsidR="00DD68A4" w14:paraId="2D9FEB00" w14:textId="77777777">
        <w:tblPrEx>
          <w:tblCellMar>
            <w:top w:w="0" w:type="dxa"/>
            <w:bottom w:w="0" w:type="dxa"/>
          </w:tblCellMar>
        </w:tblPrEx>
        <w:tc>
          <w:tcPr>
            <w:tcW w:w="4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7AFFD2" w14:textId="77777777" w:rsidR="00DD68A4" w:rsidRDefault="00000000">
            <w:r>
              <w:rPr>
                <w:sz w:val="20"/>
                <w:szCs w:val="20"/>
              </w:rPr>
              <w:t>Secondary market</w:t>
            </w:r>
          </w:p>
        </w:tc>
        <w:tc>
          <w:tcPr>
            <w:tcW w:w="5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B4F174" w14:textId="77777777" w:rsidR="00DD68A4" w:rsidRDefault="00000000">
            <w:r>
              <w:rPr>
                <w:sz w:val="20"/>
                <w:szCs w:val="20"/>
              </w:rPr>
              <w:t>24/7 on regulated ATS + permissioned DEX</w:t>
            </w:r>
          </w:p>
        </w:tc>
      </w:tr>
    </w:tbl>
    <w:p w14:paraId="6B071C37" w14:textId="77777777" w:rsidR="00DD68A4" w:rsidRDefault="00DD68A4">
      <w:pPr>
        <w:spacing w:after="80"/>
      </w:pPr>
    </w:p>
    <w:p w14:paraId="0AD2532F" w14:textId="77777777" w:rsidR="00DD68A4" w:rsidRDefault="00000000">
      <w:pPr>
        <w:pStyle w:val="Heading2"/>
      </w:pPr>
      <w:bookmarkStart w:id="20" w:name="_Toc222481595"/>
      <w:r>
        <w:t>7.2 Five-Year Delivery Pipeline (Base Case: 15% Capture)</w:t>
      </w:r>
      <w:bookmarkEnd w:id="2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300"/>
        <w:gridCol w:w="1300"/>
        <w:gridCol w:w="1300"/>
        <w:gridCol w:w="1300"/>
        <w:gridCol w:w="1300"/>
        <w:gridCol w:w="1026"/>
      </w:tblGrid>
      <w:tr w:rsidR="00DD68A4" w14:paraId="182D09F1"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1CDE673" w14:textId="77777777" w:rsidR="00DD68A4" w:rsidRDefault="00DD68A4"/>
        </w:tc>
        <w:tc>
          <w:tcPr>
            <w:tcW w:w="13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130EA258" w14:textId="77777777" w:rsidR="00DD68A4" w:rsidRDefault="00000000">
            <w:r>
              <w:rPr>
                <w:b/>
                <w:bCs/>
                <w:color w:val="FFFFFF"/>
                <w:sz w:val="20"/>
                <w:szCs w:val="20"/>
              </w:rPr>
              <w:t>Year 1</w:t>
            </w:r>
          </w:p>
        </w:tc>
        <w:tc>
          <w:tcPr>
            <w:tcW w:w="13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376D845" w14:textId="77777777" w:rsidR="00DD68A4" w:rsidRDefault="00000000">
            <w:r>
              <w:rPr>
                <w:b/>
                <w:bCs/>
                <w:color w:val="FFFFFF"/>
                <w:sz w:val="20"/>
                <w:szCs w:val="20"/>
              </w:rPr>
              <w:t>Year 2</w:t>
            </w:r>
          </w:p>
        </w:tc>
        <w:tc>
          <w:tcPr>
            <w:tcW w:w="13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7153A1C9" w14:textId="77777777" w:rsidR="00DD68A4" w:rsidRDefault="00000000">
            <w:r>
              <w:rPr>
                <w:b/>
                <w:bCs/>
                <w:color w:val="FFFFFF"/>
                <w:sz w:val="20"/>
                <w:szCs w:val="20"/>
              </w:rPr>
              <w:t>Year 3</w:t>
            </w:r>
          </w:p>
        </w:tc>
        <w:tc>
          <w:tcPr>
            <w:tcW w:w="13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0728A3E" w14:textId="77777777" w:rsidR="00DD68A4" w:rsidRDefault="00000000">
            <w:r>
              <w:rPr>
                <w:b/>
                <w:bCs/>
                <w:color w:val="FFFFFF"/>
                <w:sz w:val="20"/>
                <w:szCs w:val="20"/>
              </w:rPr>
              <w:t>Year 4</w:t>
            </w:r>
          </w:p>
        </w:tc>
        <w:tc>
          <w:tcPr>
            <w:tcW w:w="13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52E277E" w14:textId="77777777" w:rsidR="00DD68A4" w:rsidRDefault="00000000">
            <w:r>
              <w:rPr>
                <w:b/>
                <w:bCs/>
                <w:color w:val="FFFFFF"/>
                <w:sz w:val="20"/>
                <w:szCs w:val="20"/>
              </w:rPr>
              <w:t>Year 5</w:t>
            </w:r>
          </w:p>
        </w:tc>
        <w:tc>
          <w:tcPr>
            <w:tcW w:w="10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6ADE4BD" w14:textId="77777777" w:rsidR="00DD68A4" w:rsidRDefault="00000000">
            <w:r>
              <w:rPr>
                <w:b/>
                <w:bCs/>
                <w:color w:val="FFFFFF"/>
                <w:sz w:val="20"/>
                <w:szCs w:val="20"/>
              </w:rPr>
              <w:t>Total</w:t>
            </w:r>
          </w:p>
        </w:tc>
      </w:tr>
      <w:tr w:rsidR="00DD68A4" w14:paraId="64371DC0"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2E32FE1" w14:textId="77777777" w:rsidR="00DD68A4" w:rsidRDefault="00000000">
            <w:r>
              <w:rPr>
                <w:b/>
                <w:bCs/>
                <w:sz w:val="20"/>
                <w:szCs w:val="20"/>
              </w:rPr>
              <w:t>Homes</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B08F99" w14:textId="77777777" w:rsidR="00DD68A4" w:rsidRDefault="00000000">
            <w:pPr>
              <w:jc w:val="right"/>
            </w:pPr>
            <w:r>
              <w:rPr>
                <w:sz w:val="20"/>
                <w:szCs w:val="20"/>
              </w:rPr>
              <w:t>450</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81B7A7" w14:textId="77777777" w:rsidR="00DD68A4" w:rsidRDefault="00000000">
            <w:pPr>
              <w:jc w:val="right"/>
            </w:pPr>
            <w:r>
              <w:rPr>
                <w:sz w:val="20"/>
                <w:szCs w:val="20"/>
              </w:rPr>
              <w:t>1,200</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B6F37B2" w14:textId="77777777" w:rsidR="00DD68A4" w:rsidRDefault="00000000">
            <w:pPr>
              <w:jc w:val="right"/>
            </w:pPr>
            <w:r>
              <w:rPr>
                <w:sz w:val="20"/>
                <w:szCs w:val="20"/>
              </w:rPr>
              <w:t>2,400</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4B859B8" w14:textId="77777777" w:rsidR="00DD68A4" w:rsidRDefault="00000000">
            <w:pPr>
              <w:jc w:val="right"/>
            </w:pPr>
            <w:r>
              <w:rPr>
                <w:sz w:val="20"/>
                <w:szCs w:val="20"/>
              </w:rPr>
              <w:t>3,300</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56B3B5" w14:textId="77777777" w:rsidR="00DD68A4" w:rsidRDefault="00000000">
            <w:pPr>
              <w:jc w:val="right"/>
            </w:pPr>
            <w:r>
              <w:rPr>
                <w:sz w:val="20"/>
                <w:szCs w:val="20"/>
              </w:rPr>
              <w:t>3,450</w:t>
            </w:r>
          </w:p>
        </w:tc>
        <w:tc>
          <w:tcPr>
            <w:tcW w:w="1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391067" w14:textId="77777777" w:rsidR="00DD68A4" w:rsidRDefault="00000000">
            <w:pPr>
              <w:jc w:val="right"/>
            </w:pPr>
            <w:r>
              <w:rPr>
                <w:b/>
                <w:bCs/>
                <w:sz w:val="20"/>
                <w:szCs w:val="20"/>
              </w:rPr>
              <w:t>10,800</w:t>
            </w:r>
          </w:p>
        </w:tc>
      </w:tr>
      <w:tr w:rsidR="00DD68A4" w14:paraId="38C8DFBA"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17D42F7" w14:textId="77777777" w:rsidR="00DD68A4" w:rsidRDefault="00000000">
            <w:r>
              <w:rPr>
                <w:b/>
                <w:bCs/>
                <w:sz w:val="20"/>
                <w:szCs w:val="20"/>
              </w:rPr>
              <w:t>GDV</w:t>
            </w:r>
          </w:p>
        </w:tc>
        <w:tc>
          <w:tcPr>
            <w:tcW w:w="13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D7ECD02" w14:textId="77777777" w:rsidR="00DD68A4" w:rsidRDefault="00000000">
            <w:pPr>
              <w:jc w:val="right"/>
            </w:pPr>
            <w:r>
              <w:rPr>
                <w:sz w:val="20"/>
                <w:szCs w:val="20"/>
              </w:rPr>
              <w:t>$185M</w:t>
            </w:r>
          </w:p>
        </w:tc>
        <w:tc>
          <w:tcPr>
            <w:tcW w:w="13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48B7FF1" w14:textId="77777777" w:rsidR="00DD68A4" w:rsidRDefault="00000000">
            <w:pPr>
              <w:jc w:val="right"/>
            </w:pPr>
            <w:r>
              <w:rPr>
                <w:sz w:val="20"/>
                <w:szCs w:val="20"/>
              </w:rPr>
              <w:t>$492M</w:t>
            </w:r>
          </w:p>
        </w:tc>
        <w:tc>
          <w:tcPr>
            <w:tcW w:w="13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6B845ED" w14:textId="77777777" w:rsidR="00DD68A4" w:rsidRDefault="00000000">
            <w:pPr>
              <w:jc w:val="right"/>
            </w:pPr>
            <w:r>
              <w:rPr>
                <w:sz w:val="20"/>
                <w:szCs w:val="20"/>
              </w:rPr>
              <w:t>$984M</w:t>
            </w:r>
          </w:p>
        </w:tc>
        <w:tc>
          <w:tcPr>
            <w:tcW w:w="13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65F54DE" w14:textId="77777777" w:rsidR="00DD68A4" w:rsidRDefault="00000000">
            <w:pPr>
              <w:jc w:val="right"/>
            </w:pPr>
            <w:r>
              <w:rPr>
                <w:sz w:val="20"/>
                <w:szCs w:val="20"/>
              </w:rPr>
              <w:t>$1.35B</w:t>
            </w:r>
          </w:p>
        </w:tc>
        <w:tc>
          <w:tcPr>
            <w:tcW w:w="13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2476BDE" w14:textId="77777777" w:rsidR="00DD68A4" w:rsidRDefault="00000000">
            <w:pPr>
              <w:jc w:val="right"/>
            </w:pPr>
            <w:r>
              <w:rPr>
                <w:sz w:val="20"/>
                <w:szCs w:val="20"/>
              </w:rPr>
              <w:t>$1.41B</w:t>
            </w:r>
          </w:p>
        </w:tc>
        <w:tc>
          <w:tcPr>
            <w:tcW w:w="1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901E55C" w14:textId="77777777" w:rsidR="00DD68A4" w:rsidRDefault="00000000">
            <w:pPr>
              <w:jc w:val="right"/>
            </w:pPr>
            <w:r>
              <w:rPr>
                <w:b/>
                <w:bCs/>
                <w:sz w:val="20"/>
                <w:szCs w:val="20"/>
              </w:rPr>
              <w:t>$4.4B</w:t>
            </w:r>
          </w:p>
        </w:tc>
      </w:tr>
      <w:tr w:rsidR="00DD68A4" w14:paraId="0F46E160"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3BAC3A" w14:textId="77777777" w:rsidR="00DD68A4" w:rsidRDefault="00000000">
            <w:r>
              <w:rPr>
                <w:b/>
                <w:bCs/>
                <w:sz w:val="20"/>
                <w:szCs w:val="20"/>
              </w:rPr>
              <w:t>Fees (12%)</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54AF5C0" w14:textId="77777777" w:rsidR="00DD68A4" w:rsidRDefault="00000000">
            <w:pPr>
              <w:jc w:val="right"/>
            </w:pPr>
            <w:r>
              <w:rPr>
                <w:sz w:val="20"/>
                <w:szCs w:val="20"/>
              </w:rPr>
              <w:t>$22M</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C2A7EE" w14:textId="77777777" w:rsidR="00DD68A4" w:rsidRDefault="00000000">
            <w:pPr>
              <w:jc w:val="right"/>
            </w:pPr>
            <w:r>
              <w:rPr>
                <w:sz w:val="20"/>
                <w:szCs w:val="20"/>
              </w:rPr>
              <w:t>$59M</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1B145DB" w14:textId="77777777" w:rsidR="00DD68A4" w:rsidRDefault="00000000">
            <w:pPr>
              <w:jc w:val="right"/>
            </w:pPr>
            <w:r>
              <w:rPr>
                <w:sz w:val="20"/>
                <w:szCs w:val="20"/>
              </w:rPr>
              <w:t>$118M</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8D1A7B7" w14:textId="77777777" w:rsidR="00DD68A4" w:rsidRDefault="00000000">
            <w:pPr>
              <w:jc w:val="right"/>
            </w:pPr>
            <w:r>
              <w:rPr>
                <w:sz w:val="20"/>
                <w:szCs w:val="20"/>
              </w:rPr>
              <w:t>$162M</w:t>
            </w:r>
          </w:p>
        </w:tc>
        <w:tc>
          <w:tcPr>
            <w:tcW w:w="13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1C0A6C" w14:textId="77777777" w:rsidR="00DD68A4" w:rsidRDefault="00000000">
            <w:pPr>
              <w:jc w:val="right"/>
            </w:pPr>
            <w:r>
              <w:rPr>
                <w:sz w:val="20"/>
                <w:szCs w:val="20"/>
              </w:rPr>
              <w:t>$170M</w:t>
            </w:r>
          </w:p>
        </w:tc>
        <w:tc>
          <w:tcPr>
            <w:tcW w:w="1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4C89D4A" w14:textId="77777777" w:rsidR="00DD68A4" w:rsidRDefault="00000000">
            <w:pPr>
              <w:jc w:val="right"/>
            </w:pPr>
            <w:r>
              <w:rPr>
                <w:b/>
                <w:bCs/>
                <w:sz w:val="20"/>
                <w:szCs w:val="20"/>
              </w:rPr>
              <w:t>$530M</w:t>
            </w:r>
          </w:p>
        </w:tc>
      </w:tr>
    </w:tbl>
    <w:p w14:paraId="2D40C9E9" w14:textId="77777777" w:rsidR="00DD68A4" w:rsidRDefault="00DD68A4">
      <w:pPr>
        <w:spacing w:after="80"/>
      </w:pPr>
    </w:p>
    <w:p w14:paraId="1ADC80F6" w14:textId="77777777" w:rsidR="000C3FB8" w:rsidRDefault="000C3FB8">
      <w:pPr>
        <w:rPr>
          <w:b/>
          <w:bCs/>
          <w:color w:val="2B5797"/>
          <w:sz w:val="26"/>
          <w:szCs w:val="26"/>
        </w:rPr>
      </w:pPr>
      <w:bookmarkStart w:id="21" w:name="_Toc222481596"/>
      <w:r>
        <w:br w:type="page"/>
      </w:r>
    </w:p>
    <w:p w14:paraId="298EC5AA" w14:textId="09DA6835" w:rsidR="00DD68A4" w:rsidRDefault="00000000">
      <w:pPr>
        <w:pStyle w:val="Heading2"/>
      </w:pPr>
      <w:r>
        <w:lastRenderedPageBreak/>
        <w:t>7.3 Scenario Analysis</w:t>
      </w:r>
      <w:bookmarkEnd w:id="21"/>
    </w:p>
    <w:p w14:paraId="6541D250" w14:textId="77777777" w:rsidR="00DD68A4" w:rsidRDefault="00000000">
      <w:pPr>
        <w:spacing w:after="160" w:line="276" w:lineRule="auto"/>
      </w:pPr>
      <w:r>
        <w:t>The base case is stress-tested across three scenarios: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1200"/>
        <w:gridCol w:w="1200"/>
        <w:gridCol w:w="1200"/>
        <w:gridCol w:w="1200"/>
        <w:gridCol w:w="2026"/>
      </w:tblGrid>
      <w:tr w:rsidR="00DD68A4" w14:paraId="407253B8" w14:textId="77777777">
        <w:tblPrEx>
          <w:tblCellMar>
            <w:top w:w="0" w:type="dxa"/>
            <w:bottom w:w="0" w:type="dxa"/>
          </w:tblCellMar>
        </w:tblPrEx>
        <w:tc>
          <w:tcPr>
            <w:tcW w:w="2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292E32D0" w14:textId="77777777" w:rsidR="00DD68A4" w:rsidRDefault="00000000">
            <w:r>
              <w:rPr>
                <w:b/>
                <w:bCs/>
                <w:color w:val="FFFFFF"/>
                <w:sz w:val="20"/>
                <w:szCs w:val="20"/>
              </w:rPr>
              <w:t>Scenario</w:t>
            </w:r>
          </w:p>
        </w:tc>
        <w:tc>
          <w:tcPr>
            <w:tcW w:w="1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6C6010AE" w14:textId="77777777" w:rsidR="00DD68A4" w:rsidRDefault="00000000">
            <w:r>
              <w:rPr>
                <w:b/>
                <w:bCs/>
                <w:color w:val="FFFFFF"/>
                <w:sz w:val="20"/>
                <w:szCs w:val="20"/>
              </w:rPr>
              <w:t>Capture</w:t>
            </w:r>
          </w:p>
        </w:tc>
        <w:tc>
          <w:tcPr>
            <w:tcW w:w="1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C6CC91D" w14:textId="77777777" w:rsidR="00DD68A4" w:rsidRDefault="00000000">
            <w:r>
              <w:rPr>
                <w:b/>
                <w:bCs/>
                <w:color w:val="FFFFFF"/>
                <w:sz w:val="20"/>
                <w:szCs w:val="20"/>
              </w:rPr>
              <w:t>5yr Homes</w:t>
            </w:r>
          </w:p>
        </w:tc>
        <w:tc>
          <w:tcPr>
            <w:tcW w:w="1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46C3893" w14:textId="77777777" w:rsidR="00DD68A4" w:rsidRDefault="00000000">
            <w:r>
              <w:rPr>
                <w:b/>
                <w:bCs/>
                <w:color w:val="FFFFFF"/>
                <w:sz w:val="20"/>
                <w:szCs w:val="20"/>
              </w:rPr>
              <w:t>GDV</w:t>
            </w:r>
          </w:p>
        </w:tc>
        <w:tc>
          <w:tcPr>
            <w:tcW w:w="1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6C32D7A" w14:textId="77777777" w:rsidR="00DD68A4" w:rsidRDefault="00000000">
            <w:r>
              <w:rPr>
                <w:b/>
                <w:bCs/>
                <w:color w:val="FFFFFF"/>
                <w:sz w:val="20"/>
                <w:szCs w:val="20"/>
              </w:rPr>
              <w:t>Fees</w:t>
            </w:r>
          </w:p>
        </w:tc>
        <w:tc>
          <w:tcPr>
            <w:tcW w:w="20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78B4857F" w14:textId="77777777" w:rsidR="00DD68A4" w:rsidRDefault="00000000">
            <w:r>
              <w:rPr>
                <w:b/>
                <w:bCs/>
                <w:color w:val="FFFFFF"/>
                <w:sz w:val="20"/>
                <w:szCs w:val="20"/>
              </w:rPr>
              <w:t>Fund Size</w:t>
            </w:r>
          </w:p>
        </w:tc>
      </w:tr>
      <w:tr w:rsidR="00DD68A4" w14:paraId="170D600D" w14:textId="77777777">
        <w:tblPrEx>
          <w:tblCellMar>
            <w:top w:w="0" w:type="dxa"/>
            <w:bottom w:w="0" w:type="dxa"/>
          </w:tblCellMar>
        </w:tblPrEx>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D0299F9" w14:textId="77777777" w:rsidR="00DD68A4" w:rsidRDefault="00000000">
            <w:r>
              <w:rPr>
                <w:sz w:val="20"/>
                <w:szCs w:val="20"/>
              </w:rPr>
              <w:t>Conservative</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D9E761" w14:textId="77777777" w:rsidR="00DD68A4" w:rsidRDefault="00000000">
            <w:pPr>
              <w:jc w:val="right"/>
            </w:pPr>
            <w:r>
              <w:rPr>
                <w:sz w:val="20"/>
                <w:szCs w:val="20"/>
              </w:rPr>
              <w:t>5%</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D8E733E" w14:textId="77777777" w:rsidR="00DD68A4" w:rsidRDefault="00000000">
            <w:pPr>
              <w:jc w:val="right"/>
            </w:pPr>
            <w:r>
              <w:rPr>
                <w:sz w:val="20"/>
                <w:szCs w:val="20"/>
              </w:rPr>
              <w:t>5,400</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E7E6CB" w14:textId="77777777" w:rsidR="00DD68A4" w:rsidRDefault="00000000">
            <w:pPr>
              <w:jc w:val="right"/>
            </w:pPr>
            <w:r>
              <w:rPr>
                <w:sz w:val="20"/>
                <w:szCs w:val="20"/>
              </w:rPr>
              <w:t>$2.2B</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78DC858" w14:textId="77777777" w:rsidR="00DD68A4" w:rsidRDefault="00000000">
            <w:pPr>
              <w:jc w:val="right"/>
            </w:pPr>
            <w:r>
              <w:rPr>
                <w:sz w:val="20"/>
                <w:szCs w:val="20"/>
              </w:rPr>
              <w:t>$265M</w:t>
            </w:r>
          </w:p>
        </w:tc>
        <w:tc>
          <w:tcPr>
            <w:tcW w:w="2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4BC691" w14:textId="77777777" w:rsidR="00DD68A4" w:rsidRDefault="00000000">
            <w:r>
              <w:rPr>
                <w:sz w:val="20"/>
                <w:szCs w:val="20"/>
              </w:rPr>
              <w:t>$400M</w:t>
            </w:r>
          </w:p>
        </w:tc>
      </w:tr>
      <w:tr w:rsidR="00DD68A4" w14:paraId="75CB9CD8" w14:textId="77777777">
        <w:tblPrEx>
          <w:tblCellMar>
            <w:top w:w="0" w:type="dxa"/>
            <w:bottom w:w="0" w:type="dxa"/>
          </w:tblCellMar>
        </w:tblPrEx>
        <w:tc>
          <w:tcPr>
            <w:tcW w:w="2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72A8F1D" w14:textId="77777777" w:rsidR="00DD68A4" w:rsidRDefault="00000000">
            <w:r>
              <w:rPr>
                <w:b/>
                <w:bCs/>
                <w:sz w:val="20"/>
                <w:szCs w:val="20"/>
              </w:rPr>
              <w:t>Base Case</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6C134CF" w14:textId="77777777" w:rsidR="00DD68A4" w:rsidRDefault="00000000">
            <w:pPr>
              <w:jc w:val="right"/>
            </w:pPr>
            <w:r>
              <w:rPr>
                <w:b/>
                <w:bCs/>
                <w:sz w:val="20"/>
                <w:szCs w:val="20"/>
              </w:rPr>
              <w:t>15%</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D13CAFB" w14:textId="77777777" w:rsidR="00DD68A4" w:rsidRDefault="00000000">
            <w:pPr>
              <w:jc w:val="right"/>
            </w:pPr>
            <w:r>
              <w:rPr>
                <w:b/>
                <w:bCs/>
                <w:sz w:val="20"/>
                <w:szCs w:val="20"/>
              </w:rPr>
              <w:t>10,800</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B5EDA98" w14:textId="77777777" w:rsidR="00DD68A4" w:rsidRDefault="00000000">
            <w:pPr>
              <w:jc w:val="right"/>
            </w:pPr>
            <w:r>
              <w:rPr>
                <w:b/>
                <w:bCs/>
                <w:sz w:val="20"/>
                <w:szCs w:val="20"/>
              </w:rPr>
              <w:t>$4.4B</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0F4EA23" w14:textId="77777777" w:rsidR="00DD68A4" w:rsidRDefault="00000000">
            <w:pPr>
              <w:jc w:val="right"/>
            </w:pPr>
            <w:r>
              <w:rPr>
                <w:b/>
                <w:bCs/>
                <w:sz w:val="20"/>
                <w:szCs w:val="20"/>
              </w:rPr>
              <w:t>$530M</w:t>
            </w:r>
          </w:p>
        </w:tc>
        <w:tc>
          <w:tcPr>
            <w:tcW w:w="2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EC7105D" w14:textId="77777777" w:rsidR="00DD68A4" w:rsidRDefault="00000000">
            <w:r>
              <w:rPr>
                <w:b/>
                <w:bCs/>
                <w:sz w:val="20"/>
                <w:szCs w:val="20"/>
              </w:rPr>
              <w:t>$600M</w:t>
            </w:r>
          </w:p>
        </w:tc>
      </w:tr>
      <w:tr w:rsidR="00DD68A4" w14:paraId="2C147622" w14:textId="77777777">
        <w:tblPrEx>
          <w:tblCellMar>
            <w:top w:w="0" w:type="dxa"/>
            <w:bottom w:w="0" w:type="dxa"/>
          </w:tblCellMar>
        </w:tblPrEx>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4CFB3D" w14:textId="77777777" w:rsidR="00DD68A4" w:rsidRDefault="00000000">
            <w:r>
              <w:rPr>
                <w:sz w:val="20"/>
                <w:szCs w:val="20"/>
              </w:rPr>
              <w:t>Growth</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74F14DF" w14:textId="77777777" w:rsidR="00DD68A4" w:rsidRDefault="00000000">
            <w:pPr>
              <w:jc w:val="right"/>
            </w:pPr>
            <w:r>
              <w:rPr>
                <w:sz w:val="20"/>
                <w:szCs w:val="20"/>
              </w:rPr>
              <w:t>25%</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FE09450" w14:textId="77777777" w:rsidR="00DD68A4" w:rsidRDefault="00000000">
            <w:pPr>
              <w:jc w:val="right"/>
            </w:pPr>
            <w:r>
              <w:rPr>
                <w:sz w:val="20"/>
                <w:szCs w:val="20"/>
              </w:rPr>
              <w:t>16,200</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5A6B115" w14:textId="77777777" w:rsidR="00DD68A4" w:rsidRDefault="00000000">
            <w:pPr>
              <w:jc w:val="right"/>
            </w:pPr>
            <w:r>
              <w:rPr>
                <w:sz w:val="20"/>
                <w:szCs w:val="20"/>
              </w:rPr>
              <w:t>$6.6B</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E43B50" w14:textId="77777777" w:rsidR="00DD68A4" w:rsidRDefault="00000000">
            <w:pPr>
              <w:jc w:val="right"/>
            </w:pPr>
            <w:r>
              <w:rPr>
                <w:sz w:val="20"/>
                <w:szCs w:val="20"/>
              </w:rPr>
              <w:t>$795M</w:t>
            </w:r>
          </w:p>
        </w:tc>
        <w:tc>
          <w:tcPr>
            <w:tcW w:w="2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C426E2" w14:textId="77777777" w:rsidR="00DD68A4" w:rsidRDefault="00000000">
            <w:r>
              <w:rPr>
                <w:sz w:val="20"/>
                <w:szCs w:val="20"/>
              </w:rPr>
              <w:t>$1.0B</w:t>
            </w:r>
          </w:p>
        </w:tc>
      </w:tr>
    </w:tbl>
    <w:p w14:paraId="2804BB83" w14:textId="77777777" w:rsidR="00DD68A4" w:rsidRDefault="00DD68A4">
      <w:pPr>
        <w:spacing w:after="80"/>
      </w:pPr>
    </w:p>
    <w:p w14:paraId="589A5D2A" w14:textId="77777777" w:rsidR="00DD68A4" w:rsidRDefault="00000000">
      <w:pPr>
        <w:spacing w:after="160" w:line="276" w:lineRule="auto"/>
      </w:pPr>
      <w:r>
        <w:t>Even at 5% capture the fund clears the 8% preferred return. At 25%, which is realistic given QLD’s 50% MMC mandate and NT’s modular-only program, the $1B hard cap provides room to scale.</w:t>
      </w:r>
    </w:p>
    <w:p w14:paraId="34F50686" w14:textId="77777777" w:rsidR="00DD68A4" w:rsidRDefault="00000000">
      <w:pPr>
        <w:pStyle w:val="Heading2"/>
      </w:pPr>
      <w:bookmarkStart w:id="22" w:name="_Toc222481597"/>
      <w:r>
        <w:t>7.4 State-by-State Pipeline (Base Case)</w:t>
      </w:r>
      <w:bookmarkEnd w:id="2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78"/>
        <w:gridCol w:w="1256"/>
        <w:gridCol w:w="1092"/>
        <w:gridCol w:w="1061"/>
        <w:gridCol w:w="1061"/>
        <w:gridCol w:w="1080"/>
        <w:gridCol w:w="1998"/>
      </w:tblGrid>
      <w:tr w:rsidR="00DD68A4" w14:paraId="3AB07863"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7081C98" w14:textId="77777777" w:rsidR="00DD68A4" w:rsidRDefault="00000000">
            <w:r>
              <w:rPr>
                <w:b/>
                <w:bCs/>
                <w:color w:val="FFFFFF"/>
                <w:sz w:val="20"/>
                <w:szCs w:val="20"/>
              </w:rPr>
              <w:t>Jurisdiction</w:t>
            </w:r>
          </w:p>
        </w:tc>
        <w:tc>
          <w:tcPr>
            <w:tcW w:w="11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D3DCBDC" w14:textId="77777777" w:rsidR="00DD68A4" w:rsidRDefault="00000000">
            <w:r>
              <w:rPr>
                <w:b/>
                <w:bCs/>
                <w:color w:val="FFFFFF"/>
                <w:sz w:val="20"/>
                <w:szCs w:val="20"/>
              </w:rPr>
              <w:t>Investment</w:t>
            </w:r>
          </w:p>
        </w:tc>
        <w:tc>
          <w:tcPr>
            <w:tcW w:w="11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56C28C30" w14:textId="77777777" w:rsidR="00DD68A4" w:rsidRDefault="00000000">
            <w:r>
              <w:rPr>
                <w:b/>
                <w:bCs/>
                <w:color w:val="FFFFFF"/>
                <w:sz w:val="20"/>
                <w:szCs w:val="20"/>
              </w:rPr>
              <w:t>Dwelling Target</w:t>
            </w:r>
          </w:p>
        </w:tc>
        <w:tc>
          <w:tcPr>
            <w:tcW w:w="11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00890268" w14:textId="77777777" w:rsidR="00DD68A4" w:rsidRDefault="00000000">
            <w:r>
              <w:rPr>
                <w:b/>
                <w:bCs/>
                <w:color w:val="FFFFFF"/>
                <w:sz w:val="20"/>
                <w:szCs w:val="20"/>
              </w:rPr>
              <w:t>MMC Target</w:t>
            </w:r>
          </w:p>
        </w:tc>
        <w:tc>
          <w:tcPr>
            <w:tcW w:w="11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232DF1A7" w14:textId="77777777" w:rsidR="00DD68A4" w:rsidRDefault="00000000">
            <w:r>
              <w:rPr>
                <w:b/>
                <w:bCs/>
                <w:color w:val="FFFFFF"/>
                <w:sz w:val="20"/>
                <w:szCs w:val="20"/>
              </w:rPr>
              <w:t>F2K 5yr</w:t>
            </w:r>
          </w:p>
        </w:tc>
        <w:tc>
          <w:tcPr>
            <w:tcW w:w="11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49C4B0B" w14:textId="77777777" w:rsidR="00DD68A4" w:rsidRDefault="00000000">
            <w:r>
              <w:rPr>
                <w:b/>
                <w:bCs/>
                <w:color w:val="FFFFFF"/>
                <w:sz w:val="20"/>
                <w:szCs w:val="20"/>
              </w:rPr>
              <w:t>Capture</w:t>
            </w:r>
          </w:p>
        </w:tc>
        <w:tc>
          <w:tcPr>
            <w:tcW w:w="20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6AF7ACE3" w14:textId="77777777" w:rsidR="00DD68A4" w:rsidRDefault="00000000">
            <w:r>
              <w:rPr>
                <w:b/>
                <w:bCs/>
                <w:color w:val="FFFFFF"/>
                <w:sz w:val="20"/>
                <w:szCs w:val="20"/>
              </w:rPr>
              <w:t>Key Programmes</w:t>
            </w:r>
          </w:p>
        </w:tc>
      </w:tr>
      <w:tr w:rsidR="00DD68A4" w14:paraId="673101EE"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075033" w14:textId="77777777" w:rsidR="00DD68A4" w:rsidRDefault="00000000">
            <w:r>
              <w:rPr>
                <w:sz w:val="20"/>
                <w:szCs w:val="20"/>
              </w:rPr>
              <w:t>WA</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69C6D05" w14:textId="77777777" w:rsidR="00DD68A4" w:rsidRDefault="00000000">
            <w:r>
              <w:rPr>
                <w:sz w:val="20"/>
                <w:szCs w:val="20"/>
              </w:rPr>
              <w:t>$5.8B</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0F575E" w14:textId="77777777" w:rsidR="00DD68A4" w:rsidRDefault="00000000">
            <w:r>
              <w:rPr>
                <w:sz w:val="20"/>
                <w:szCs w:val="20"/>
              </w:rPr>
              <w:t>6,600+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997A968" w14:textId="77777777" w:rsidR="00DD68A4" w:rsidRDefault="00000000">
            <w:pPr>
              <w:jc w:val="right"/>
            </w:pPr>
            <w:r>
              <w:rPr>
                <w:sz w:val="20"/>
                <w:szCs w:val="20"/>
              </w:rPr>
              <w:t>1,500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A4AE913" w14:textId="77777777" w:rsidR="00DD68A4" w:rsidRDefault="00000000">
            <w:pPr>
              <w:jc w:val="right"/>
            </w:pPr>
            <w:r>
              <w:rPr>
                <w:b/>
                <w:bCs/>
                <w:sz w:val="20"/>
                <w:szCs w:val="20"/>
              </w:rPr>
              <w:t>1,000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DC6621" w14:textId="77777777" w:rsidR="00DD68A4" w:rsidRDefault="00000000">
            <w:pPr>
              <w:jc w:val="right"/>
            </w:pPr>
            <w:r>
              <w:rPr>
                <w:sz w:val="20"/>
                <w:szCs w:val="20"/>
              </w:rPr>
              <w:t>67%</w:t>
            </w:r>
          </w:p>
        </w:tc>
        <w:tc>
          <w:tcPr>
            <w:tcW w:w="2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046CCF0" w14:textId="77777777" w:rsidR="00DD68A4" w:rsidRDefault="00000000">
            <w:r>
              <w:rPr>
                <w:sz w:val="20"/>
                <w:szCs w:val="20"/>
              </w:rPr>
              <w:t>Kimberley/Pilbara; $50M innovation</w:t>
            </w:r>
          </w:p>
        </w:tc>
      </w:tr>
      <w:tr w:rsidR="00DD68A4" w14:paraId="7F9A8957"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E23F348" w14:textId="77777777" w:rsidR="00DD68A4" w:rsidRDefault="00000000">
            <w:r>
              <w:rPr>
                <w:sz w:val="20"/>
                <w:szCs w:val="20"/>
              </w:rPr>
              <w:t>NT</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438F99C" w14:textId="77777777" w:rsidR="00DD68A4" w:rsidRDefault="00000000">
            <w:r>
              <w:rPr>
                <w:sz w:val="20"/>
                <w:szCs w:val="20"/>
              </w:rPr>
              <w:t>$4.0B</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8CC9117" w14:textId="77777777" w:rsidR="00DD68A4" w:rsidRDefault="00000000">
            <w:r>
              <w:rPr>
                <w:sz w:val="20"/>
                <w:szCs w:val="20"/>
              </w:rPr>
              <w:t>2,700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AE6FAC5" w14:textId="77777777" w:rsidR="00DD68A4" w:rsidRDefault="00000000">
            <w:pPr>
              <w:jc w:val="right"/>
            </w:pPr>
            <w:r>
              <w:rPr>
                <w:sz w:val="20"/>
                <w:szCs w:val="20"/>
              </w:rPr>
              <w:t>2,700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A2F221F" w14:textId="77777777" w:rsidR="00DD68A4" w:rsidRDefault="00000000">
            <w:pPr>
              <w:jc w:val="right"/>
            </w:pPr>
            <w:r>
              <w:rPr>
                <w:b/>
                <w:bCs/>
                <w:sz w:val="20"/>
                <w:szCs w:val="20"/>
              </w:rPr>
              <w:t>1,600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D3CCED5" w14:textId="77777777" w:rsidR="00DD68A4" w:rsidRDefault="00000000">
            <w:pPr>
              <w:jc w:val="right"/>
            </w:pPr>
            <w:r>
              <w:rPr>
                <w:sz w:val="20"/>
                <w:szCs w:val="20"/>
              </w:rPr>
              <w:t>59%</w:t>
            </w:r>
          </w:p>
        </w:tc>
        <w:tc>
          <w:tcPr>
            <w:tcW w:w="2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0D7BDD6" w14:textId="77777777" w:rsidR="00DD68A4" w:rsidRDefault="00000000">
            <w:r>
              <w:rPr>
                <w:sz w:val="20"/>
                <w:szCs w:val="20"/>
              </w:rPr>
              <w:t>Entire program modular; 73 communities</w:t>
            </w:r>
          </w:p>
        </w:tc>
      </w:tr>
      <w:tr w:rsidR="00DD68A4" w14:paraId="08012855"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693BD33" w14:textId="77777777" w:rsidR="00DD68A4" w:rsidRDefault="00000000">
            <w:r>
              <w:rPr>
                <w:sz w:val="20"/>
                <w:szCs w:val="20"/>
              </w:rPr>
              <w:t>QLD</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CE2B43" w14:textId="77777777" w:rsidR="00DD68A4" w:rsidRDefault="00000000">
            <w:r>
              <w:rPr>
                <w:sz w:val="20"/>
                <w:szCs w:val="20"/>
              </w:rPr>
              <w:t>$8.1B</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C5E8C19" w14:textId="77777777" w:rsidR="00DD68A4" w:rsidRDefault="00000000">
            <w:r>
              <w:rPr>
                <w:sz w:val="20"/>
                <w:szCs w:val="20"/>
              </w:rPr>
              <w:t>53,500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2315DFE" w14:textId="77777777" w:rsidR="00DD68A4" w:rsidRDefault="00000000">
            <w:pPr>
              <w:jc w:val="right"/>
            </w:pPr>
            <w:r>
              <w:rPr>
                <w:sz w:val="20"/>
                <w:szCs w:val="20"/>
              </w:rPr>
              <w:t>5,000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AEFBAFA" w14:textId="77777777" w:rsidR="00DD68A4" w:rsidRDefault="00000000">
            <w:pPr>
              <w:jc w:val="right"/>
            </w:pPr>
            <w:r>
              <w:rPr>
                <w:b/>
                <w:bCs/>
                <w:sz w:val="20"/>
                <w:szCs w:val="20"/>
              </w:rPr>
              <w:t>2,400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9E503A2" w14:textId="77777777" w:rsidR="00DD68A4" w:rsidRDefault="00000000">
            <w:pPr>
              <w:jc w:val="right"/>
            </w:pPr>
            <w:r>
              <w:rPr>
                <w:sz w:val="20"/>
                <w:szCs w:val="20"/>
              </w:rPr>
              <w:t>48%</w:t>
            </w:r>
          </w:p>
        </w:tc>
        <w:tc>
          <w:tcPr>
            <w:tcW w:w="2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1C9063D" w14:textId="77777777" w:rsidR="00DD68A4" w:rsidRDefault="00000000">
            <w:r>
              <w:rPr>
                <w:sz w:val="20"/>
                <w:szCs w:val="20"/>
              </w:rPr>
              <w:t>50% MMC mandate; 11 SOA</w:t>
            </w:r>
          </w:p>
        </w:tc>
      </w:tr>
      <w:tr w:rsidR="00DD68A4" w14:paraId="161F7455"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F74F403" w14:textId="77777777" w:rsidR="00DD68A4" w:rsidRDefault="00000000">
            <w:r>
              <w:rPr>
                <w:sz w:val="20"/>
                <w:szCs w:val="20"/>
              </w:rPr>
              <w:t>NSW</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4C1D43B" w14:textId="77777777" w:rsidR="00DD68A4" w:rsidRDefault="00000000">
            <w:r>
              <w:rPr>
                <w:sz w:val="20"/>
                <w:szCs w:val="20"/>
              </w:rPr>
              <w:t>$6.6B</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AF7BDAB" w14:textId="77777777" w:rsidR="00DD68A4" w:rsidRDefault="00000000">
            <w:r>
              <w:rPr>
                <w:sz w:val="20"/>
                <w:szCs w:val="20"/>
              </w:rPr>
              <w:t>10,000+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D34019E" w14:textId="77777777" w:rsidR="00DD68A4" w:rsidRDefault="00000000">
            <w:pPr>
              <w:jc w:val="right"/>
            </w:pPr>
            <w:r>
              <w:rPr>
                <w:sz w:val="20"/>
                <w:szCs w:val="20"/>
              </w:rPr>
              <w:t>2,000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F2EE297" w14:textId="77777777" w:rsidR="00DD68A4" w:rsidRDefault="00000000">
            <w:pPr>
              <w:jc w:val="right"/>
            </w:pPr>
            <w:r>
              <w:rPr>
                <w:b/>
                <w:bCs/>
                <w:sz w:val="20"/>
                <w:szCs w:val="20"/>
              </w:rPr>
              <w:t>1,200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4B78CAE" w14:textId="77777777" w:rsidR="00DD68A4" w:rsidRDefault="00000000">
            <w:pPr>
              <w:jc w:val="right"/>
            </w:pPr>
            <w:r>
              <w:rPr>
                <w:sz w:val="20"/>
                <w:szCs w:val="20"/>
              </w:rPr>
              <w:t>60%</w:t>
            </w:r>
          </w:p>
        </w:tc>
        <w:tc>
          <w:tcPr>
            <w:tcW w:w="2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09CB02E" w14:textId="77777777" w:rsidR="00DD68A4" w:rsidRDefault="00000000">
            <w:r>
              <w:rPr>
                <w:sz w:val="20"/>
                <w:szCs w:val="20"/>
              </w:rPr>
              <w:t>28 MMC list; 14–16wk</w:t>
            </w:r>
          </w:p>
        </w:tc>
      </w:tr>
      <w:tr w:rsidR="00DD68A4" w14:paraId="0F5870A6"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FBEAD62" w14:textId="77777777" w:rsidR="00DD68A4" w:rsidRDefault="00000000">
            <w:r>
              <w:rPr>
                <w:sz w:val="20"/>
                <w:szCs w:val="20"/>
              </w:rPr>
              <w:t>VIC</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10E5909" w14:textId="77777777" w:rsidR="00DD68A4" w:rsidRDefault="00000000">
            <w:r>
              <w:rPr>
                <w:sz w:val="20"/>
                <w:szCs w:val="20"/>
              </w:rPr>
              <w:t>$5.3B+</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7A9AE9" w14:textId="77777777" w:rsidR="00DD68A4" w:rsidRDefault="00000000">
            <w:r>
              <w:rPr>
                <w:sz w:val="20"/>
                <w:szCs w:val="20"/>
              </w:rPr>
              <w:t>5,000+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095EB62" w14:textId="77777777" w:rsidR="00DD68A4" w:rsidRDefault="00000000">
            <w:pPr>
              <w:jc w:val="right"/>
            </w:pPr>
            <w:r>
              <w:rPr>
                <w:sz w:val="20"/>
                <w:szCs w:val="20"/>
              </w:rPr>
              <w:t>1,500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273E97D" w14:textId="77777777" w:rsidR="00DD68A4" w:rsidRDefault="00000000">
            <w:pPr>
              <w:jc w:val="right"/>
            </w:pPr>
            <w:r>
              <w:rPr>
                <w:b/>
                <w:bCs/>
                <w:sz w:val="20"/>
                <w:szCs w:val="20"/>
              </w:rPr>
              <w:t>800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3D146EA" w14:textId="77777777" w:rsidR="00DD68A4" w:rsidRDefault="00000000">
            <w:pPr>
              <w:jc w:val="right"/>
            </w:pPr>
            <w:r>
              <w:rPr>
                <w:sz w:val="20"/>
                <w:szCs w:val="20"/>
              </w:rPr>
              <w:t>53%</w:t>
            </w:r>
          </w:p>
        </w:tc>
        <w:tc>
          <w:tcPr>
            <w:tcW w:w="2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E9A4511" w14:textId="77777777" w:rsidR="00DD68A4" w:rsidRDefault="00000000">
            <w:r>
              <w:rPr>
                <w:sz w:val="20"/>
                <w:szCs w:val="20"/>
              </w:rPr>
              <w:t xml:space="preserve">Big Housing Build; $50M </w:t>
            </w:r>
            <w:proofErr w:type="spellStart"/>
            <w:r>
              <w:rPr>
                <w:sz w:val="20"/>
                <w:szCs w:val="20"/>
              </w:rPr>
              <w:t>CoE</w:t>
            </w:r>
            <w:proofErr w:type="spellEnd"/>
          </w:p>
        </w:tc>
      </w:tr>
      <w:tr w:rsidR="00DD68A4" w14:paraId="0891D8B3"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EE6511E" w14:textId="77777777" w:rsidR="00DD68A4" w:rsidRDefault="00000000">
            <w:r>
              <w:rPr>
                <w:sz w:val="20"/>
                <w:szCs w:val="20"/>
              </w:rPr>
              <w:t>SA/TAS</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4C2CA4E" w14:textId="77777777" w:rsidR="00DD68A4" w:rsidRDefault="00000000">
            <w:r>
              <w:rPr>
                <w:sz w:val="20"/>
                <w:szCs w:val="20"/>
              </w:rPr>
              <w:t>$2.0B</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FD80D71" w14:textId="77777777" w:rsidR="00DD68A4" w:rsidRDefault="00000000">
            <w:r>
              <w:rPr>
                <w:sz w:val="20"/>
                <w:szCs w:val="20"/>
              </w:rPr>
              <w:t>1,600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E8892AC" w14:textId="77777777" w:rsidR="00DD68A4" w:rsidRDefault="00000000">
            <w:pPr>
              <w:jc w:val="right"/>
            </w:pPr>
            <w:r>
              <w:rPr>
                <w:sz w:val="20"/>
                <w:szCs w:val="20"/>
              </w:rPr>
              <w:t>700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86FBC9B" w14:textId="77777777" w:rsidR="00DD68A4" w:rsidRDefault="00000000">
            <w:pPr>
              <w:jc w:val="right"/>
            </w:pPr>
            <w:r>
              <w:rPr>
                <w:b/>
                <w:bCs/>
                <w:sz w:val="20"/>
                <w:szCs w:val="20"/>
              </w:rPr>
              <w:t>800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1A36445" w14:textId="77777777" w:rsidR="00DD68A4" w:rsidRDefault="00000000">
            <w:pPr>
              <w:jc w:val="right"/>
            </w:pPr>
            <w:r>
              <w:rPr>
                <w:sz w:val="20"/>
                <w:szCs w:val="20"/>
              </w:rPr>
              <w:t>114%*</w:t>
            </w:r>
          </w:p>
        </w:tc>
        <w:tc>
          <w:tcPr>
            <w:tcW w:w="2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44A7C5E" w14:textId="77777777" w:rsidR="00DD68A4" w:rsidRDefault="00000000">
            <w:proofErr w:type="spellStart"/>
            <w:r>
              <w:rPr>
                <w:sz w:val="20"/>
                <w:szCs w:val="20"/>
              </w:rPr>
              <w:t>SipForm</w:t>
            </w:r>
            <w:proofErr w:type="spellEnd"/>
            <w:r>
              <w:rPr>
                <w:sz w:val="20"/>
                <w:szCs w:val="20"/>
              </w:rPr>
              <w:t xml:space="preserve">; </w:t>
            </w:r>
            <w:proofErr w:type="spellStart"/>
            <w:r>
              <w:rPr>
                <w:sz w:val="20"/>
                <w:szCs w:val="20"/>
              </w:rPr>
              <w:t>Podmatrix</w:t>
            </w:r>
            <w:proofErr w:type="spellEnd"/>
            <w:r>
              <w:rPr>
                <w:sz w:val="20"/>
                <w:szCs w:val="20"/>
              </w:rPr>
              <w:t>; emerging</w:t>
            </w:r>
          </w:p>
        </w:tc>
      </w:tr>
      <w:tr w:rsidR="00DD68A4" w14:paraId="6981EBC2"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E33077E" w14:textId="77777777" w:rsidR="00DD68A4" w:rsidRDefault="00000000">
            <w:r>
              <w:rPr>
                <w:sz w:val="20"/>
                <w:szCs w:val="20"/>
              </w:rPr>
              <w:t>Federal</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6B35D04" w14:textId="77777777" w:rsidR="00DD68A4" w:rsidRDefault="00000000">
            <w:r>
              <w:rPr>
                <w:sz w:val="20"/>
                <w:szCs w:val="20"/>
              </w:rPr>
              <w:t>$43B+</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A04400B" w14:textId="77777777" w:rsidR="00DD68A4" w:rsidRDefault="00000000">
            <w:r>
              <w:rPr>
                <w:sz w:val="20"/>
                <w:szCs w:val="20"/>
              </w:rPr>
              <w:t>40,000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0199473" w14:textId="77777777" w:rsidR="00DD68A4" w:rsidRDefault="00000000">
            <w:pPr>
              <w:jc w:val="right"/>
            </w:pPr>
            <w:r>
              <w:rPr>
                <w:sz w:val="20"/>
                <w:szCs w:val="20"/>
              </w:rPr>
              <w:t>8,000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060F14B" w14:textId="77777777" w:rsidR="00DD68A4" w:rsidRDefault="00000000">
            <w:pPr>
              <w:jc w:val="right"/>
            </w:pPr>
            <w:r>
              <w:rPr>
                <w:b/>
                <w:bCs/>
                <w:sz w:val="20"/>
                <w:szCs w:val="20"/>
              </w:rPr>
              <w:t>3,000</w:t>
            </w:r>
          </w:p>
        </w:tc>
        <w:tc>
          <w:tcPr>
            <w:tcW w:w="11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215AB34" w14:textId="77777777" w:rsidR="00DD68A4" w:rsidRDefault="00000000">
            <w:pPr>
              <w:jc w:val="right"/>
            </w:pPr>
            <w:r>
              <w:rPr>
                <w:sz w:val="20"/>
                <w:szCs w:val="20"/>
              </w:rPr>
              <w:t>38%</w:t>
            </w:r>
          </w:p>
        </w:tc>
        <w:tc>
          <w:tcPr>
            <w:tcW w:w="20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455C562" w14:textId="77777777" w:rsidR="00DD68A4" w:rsidRDefault="00000000">
            <w:r>
              <w:rPr>
                <w:sz w:val="20"/>
                <w:szCs w:val="20"/>
              </w:rPr>
              <w:t>HAFF Rd3; $54M MMC; SHAP</w:t>
            </w:r>
          </w:p>
        </w:tc>
      </w:tr>
      <w:tr w:rsidR="00DD68A4" w14:paraId="25628185" w14:textId="77777777">
        <w:tblPrEx>
          <w:tblCellMar>
            <w:top w:w="0" w:type="dxa"/>
            <w:bottom w:w="0" w:type="dxa"/>
          </w:tblCellMar>
        </w:tblPrEx>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83E634B" w14:textId="77777777" w:rsidR="00DD68A4" w:rsidRDefault="00000000">
            <w:r>
              <w:rPr>
                <w:b/>
                <w:bCs/>
                <w:sz w:val="20"/>
                <w:szCs w:val="20"/>
              </w:rPr>
              <w:t>TOTAL</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C740AB7" w14:textId="77777777" w:rsidR="00DD68A4" w:rsidRDefault="00000000">
            <w:r>
              <w:rPr>
                <w:b/>
                <w:bCs/>
                <w:sz w:val="20"/>
                <w:szCs w:val="20"/>
              </w:rPr>
              <w:t>$70B+</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ACBD97C" w14:textId="77777777" w:rsidR="00DD68A4" w:rsidRDefault="00000000">
            <w:r>
              <w:rPr>
                <w:b/>
                <w:bCs/>
                <w:sz w:val="20"/>
                <w:szCs w:val="20"/>
              </w:rPr>
              <w:t>100,000+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9633D12" w14:textId="77777777" w:rsidR="00DD68A4" w:rsidRDefault="00000000">
            <w:pPr>
              <w:jc w:val="right"/>
            </w:pPr>
            <w:r>
              <w:rPr>
                <w:b/>
                <w:bCs/>
                <w:sz w:val="20"/>
                <w:szCs w:val="20"/>
              </w:rPr>
              <w:t>21,400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F2A98E9" w14:textId="77777777" w:rsidR="00DD68A4" w:rsidRDefault="00000000">
            <w:pPr>
              <w:jc w:val="right"/>
            </w:pPr>
            <w:r>
              <w:rPr>
                <w:b/>
                <w:bCs/>
                <w:sz w:val="20"/>
                <w:szCs w:val="20"/>
              </w:rPr>
              <w:t>10,800</w:t>
            </w:r>
          </w:p>
        </w:tc>
        <w:tc>
          <w:tcPr>
            <w:tcW w:w="11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038CD0D" w14:textId="77777777" w:rsidR="00DD68A4" w:rsidRDefault="00000000">
            <w:pPr>
              <w:jc w:val="right"/>
            </w:pPr>
            <w:r>
              <w:rPr>
                <w:b/>
                <w:bCs/>
                <w:sz w:val="20"/>
                <w:szCs w:val="20"/>
              </w:rPr>
              <w:t>15%</w:t>
            </w:r>
          </w:p>
        </w:tc>
        <w:tc>
          <w:tcPr>
            <w:tcW w:w="20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E1F6495" w14:textId="77777777" w:rsidR="00DD68A4" w:rsidRDefault="00DD68A4"/>
        </w:tc>
      </w:tr>
    </w:tbl>
    <w:p w14:paraId="4F0F998A" w14:textId="77777777" w:rsidR="00DD68A4" w:rsidRDefault="00000000">
      <w:pPr>
        <w:spacing w:after="160" w:line="276" w:lineRule="auto"/>
      </w:pPr>
      <w:r>
        <w:rPr>
          <w:i/>
          <w:iCs/>
        </w:rPr>
        <w:t>*SA/TAS capture exceeds current MMC target as F2K expects to expand the modular pipeline in these jurisdictions.</w:t>
      </w:r>
    </w:p>
    <w:p w14:paraId="24823540" w14:textId="77777777" w:rsidR="00DD68A4" w:rsidRDefault="00000000">
      <w:r>
        <w:br w:type="page"/>
      </w:r>
    </w:p>
    <w:p w14:paraId="3241A43A" w14:textId="77777777" w:rsidR="00DD68A4" w:rsidRDefault="00000000">
      <w:pPr>
        <w:pStyle w:val="Heading1"/>
      </w:pPr>
      <w:bookmarkStart w:id="23" w:name="_Toc222481598"/>
      <w:r>
        <w:lastRenderedPageBreak/>
        <w:t>8. Multi-Asset Staking (On-Ramp)</w:t>
      </w:r>
      <w:bookmarkEnd w:id="23"/>
    </w:p>
    <w:p w14:paraId="1B4625F5" w14:textId="77777777" w:rsidR="00DD68A4" w:rsidRDefault="00000000">
      <w:pPr>
        <w:spacing w:after="160" w:line="276" w:lineRule="auto"/>
      </w:pPr>
      <w:r>
        <w:t>Investors acquire F2K-HT tokens by staking eligible assets. Haircuts provide the fire-sale buffer: if a $1M mortgage is staked at 30% haircut, the fund only issues $700K in tokens.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200"/>
        <w:gridCol w:w="1400"/>
        <w:gridCol w:w="4426"/>
      </w:tblGrid>
      <w:tr w:rsidR="00DD68A4" w14:paraId="4B2AA9CF"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6D2AD628" w14:textId="77777777" w:rsidR="00DD68A4" w:rsidRDefault="00000000">
            <w:r>
              <w:rPr>
                <w:b/>
                <w:bCs/>
                <w:color w:val="FFFFFF"/>
                <w:sz w:val="20"/>
                <w:szCs w:val="20"/>
              </w:rPr>
              <w:t>Asset Type</w:t>
            </w:r>
          </w:p>
        </w:tc>
        <w:tc>
          <w:tcPr>
            <w:tcW w:w="12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1F66B88A" w14:textId="77777777" w:rsidR="00DD68A4" w:rsidRDefault="00000000">
            <w:r>
              <w:rPr>
                <w:b/>
                <w:bCs/>
                <w:color w:val="FFFFFF"/>
                <w:sz w:val="20"/>
                <w:szCs w:val="20"/>
              </w:rPr>
              <w:t>Haircut</w:t>
            </w:r>
          </w:p>
        </w:tc>
        <w:tc>
          <w:tcPr>
            <w:tcW w:w="14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2C25149" w14:textId="77777777" w:rsidR="00DD68A4" w:rsidRDefault="00000000">
            <w:r>
              <w:rPr>
                <w:b/>
                <w:bCs/>
                <w:color w:val="FFFFFF"/>
                <w:sz w:val="20"/>
                <w:szCs w:val="20"/>
              </w:rPr>
              <w:t>Settlement</w:t>
            </w:r>
          </w:p>
        </w:tc>
        <w:tc>
          <w:tcPr>
            <w:tcW w:w="44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33B53E7A" w14:textId="77777777" w:rsidR="00DD68A4" w:rsidRDefault="00000000">
            <w:r>
              <w:rPr>
                <w:b/>
                <w:bCs/>
                <w:color w:val="FFFFFF"/>
                <w:sz w:val="20"/>
                <w:szCs w:val="20"/>
              </w:rPr>
              <w:t>Mechanism</w:t>
            </w:r>
          </w:p>
        </w:tc>
      </w:tr>
      <w:tr w:rsidR="00DD68A4" w14:paraId="34FF7EFB"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EC13BB9" w14:textId="77777777" w:rsidR="00DD68A4" w:rsidRDefault="00000000">
            <w:r>
              <w:rPr>
                <w:b/>
                <w:bCs/>
                <w:sz w:val="20"/>
                <w:szCs w:val="20"/>
              </w:rPr>
              <w:t>USDC / USDT</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61CF3AA" w14:textId="77777777" w:rsidR="00DD68A4" w:rsidRDefault="00000000">
            <w:r>
              <w:rPr>
                <w:sz w:val="20"/>
                <w:szCs w:val="20"/>
              </w:rPr>
              <w:t>0%</w:t>
            </w:r>
          </w:p>
        </w:tc>
        <w:tc>
          <w:tcPr>
            <w:tcW w:w="1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BC70DC" w14:textId="77777777" w:rsidR="00DD68A4" w:rsidRDefault="00000000">
            <w:r>
              <w:rPr>
                <w:sz w:val="20"/>
                <w:szCs w:val="20"/>
              </w:rPr>
              <w:t>Instant</w:t>
            </w:r>
          </w:p>
        </w:tc>
        <w:tc>
          <w:tcPr>
            <w:tcW w:w="4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B42994A" w14:textId="77777777" w:rsidR="00DD68A4" w:rsidRDefault="00000000">
            <w:r>
              <w:rPr>
                <w:sz w:val="20"/>
                <w:szCs w:val="20"/>
              </w:rPr>
              <w:t>Direct smart contract subscription. 1:1. Tokens minted immediately.</w:t>
            </w:r>
          </w:p>
        </w:tc>
      </w:tr>
      <w:tr w:rsidR="00DD68A4" w14:paraId="7CE917B1"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8B72785" w14:textId="77777777" w:rsidR="00DD68A4" w:rsidRDefault="00000000">
            <w:r>
              <w:rPr>
                <w:b/>
                <w:bCs/>
                <w:sz w:val="20"/>
                <w:szCs w:val="20"/>
              </w:rPr>
              <w:t>BTC / ETH</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573E5F8" w14:textId="77777777" w:rsidR="00DD68A4" w:rsidRDefault="00000000">
            <w:r>
              <w:rPr>
                <w:sz w:val="20"/>
                <w:szCs w:val="20"/>
              </w:rPr>
              <w:t>10–15%</w:t>
            </w:r>
          </w:p>
        </w:tc>
        <w:tc>
          <w:tcPr>
            <w:tcW w:w="14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A4A2DF7" w14:textId="77777777" w:rsidR="00DD68A4" w:rsidRDefault="00000000">
            <w:r>
              <w:rPr>
                <w:sz w:val="20"/>
                <w:szCs w:val="20"/>
              </w:rPr>
              <w:t>1 hour</w:t>
            </w:r>
          </w:p>
        </w:tc>
        <w:tc>
          <w:tcPr>
            <w:tcW w:w="44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AD23286" w14:textId="77777777" w:rsidR="00DD68A4" w:rsidRDefault="00000000">
            <w:r>
              <w:rPr>
                <w:sz w:val="20"/>
                <w:szCs w:val="20"/>
              </w:rPr>
              <w:t>Digital custodian, converted to USDC, tokens minted at NAV.</w:t>
            </w:r>
          </w:p>
        </w:tc>
      </w:tr>
      <w:tr w:rsidR="00DD68A4" w14:paraId="0576C45F"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53ED96A" w14:textId="77777777" w:rsidR="00DD68A4" w:rsidRDefault="00000000">
            <w:r>
              <w:rPr>
                <w:b/>
                <w:bCs/>
                <w:sz w:val="20"/>
                <w:szCs w:val="20"/>
              </w:rPr>
              <w:t>Fiat (AUD/USD)</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277194" w14:textId="77777777" w:rsidR="00DD68A4" w:rsidRDefault="00000000">
            <w:r>
              <w:rPr>
                <w:sz w:val="20"/>
                <w:szCs w:val="20"/>
              </w:rPr>
              <w:t>0%</w:t>
            </w:r>
          </w:p>
        </w:tc>
        <w:tc>
          <w:tcPr>
            <w:tcW w:w="1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3D0BD7" w14:textId="77777777" w:rsidR="00DD68A4" w:rsidRDefault="00000000">
            <w:r>
              <w:rPr>
                <w:sz w:val="20"/>
                <w:szCs w:val="20"/>
              </w:rPr>
              <w:t>1–2 days</w:t>
            </w:r>
          </w:p>
        </w:tc>
        <w:tc>
          <w:tcPr>
            <w:tcW w:w="4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3FBFF1C" w14:textId="77777777" w:rsidR="00DD68A4" w:rsidRDefault="00000000">
            <w:r>
              <w:rPr>
                <w:sz w:val="20"/>
                <w:szCs w:val="20"/>
              </w:rPr>
              <w:t>Bank transfer to trust account. Converted to USDC-equivalent.</w:t>
            </w:r>
          </w:p>
        </w:tc>
      </w:tr>
      <w:tr w:rsidR="00DD68A4" w14:paraId="65A4AB1E"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85812E8" w14:textId="77777777" w:rsidR="00DD68A4" w:rsidRDefault="00000000">
            <w:r>
              <w:rPr>
                <w:b/>
                <w:bCs/>
                <w:sz w:val="20"/>
                <w:szCs w:val="20"/>
              </w:rPr>
              <w:t>Promissory Notes</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5DA1012" w14:textId="77777777" w:rsidR="00DD68A4" w:rsidRDefault="00000000">
            <w:r>
              <w:rPr>
                <w:sz w:val="20"/>
                <w:szCs w:val="20"/>
              </w:rPr>
              <w:t>15–25%</w:t>
            </w:r>
          </w:p>
        </w:tc>
        <w:tc>
          <w:tcPr>
            <w:tcW w:w="14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9A74873" w14:textId="77777777" w:rsidR="00DD68A4" w:rsidRDefault="00000000">
            <w:r>
              <w:rPr>
                <w:sz w:val="20"/>
                <w:szCs w:val="20"/>
              </w:rPr>
              <w:t>5–15 days</w:t>
            </w:r>
          </w:p>
        </w:tc>
        <w:tc>
          <w:tcPr>
            <w:tcW w:w="44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193294F" w14:textId="77777777" w:rsidR="00DD68A4" w:rsidRDefault="00000000">
            <w:r>
              <w:rPr>
                <w:sz w:val="20"/>
                <w:szCs w:val="20"/>
              </w:rPr>
              <w:t>Credit committee assessment. Independent valuation. Legal assignment to SPV.</w:t>
            </w:r>
          </w:p>
        </w:tc>
      </w:tr>
      <w:tr w:rsidR="00DD68A4" w14:paraId="63AC4C94"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457B8E" w14:textId="77777777" w:rsidR="00DD68A4" w:rsidRDefault="00000000">
            <w:r>
              <w:rPr>
                <w:b/>
                <w:bCs/>
                <w:sz w:val="20"/>
                <w:szCs w:val="20"/>
              </w:rPr>
              <w:t>Mortgage Notes</w:t>
            </w:r>
          </w:p>
        </w:tc>
        <w:tc>
          <w:tcPr>
            <w:tcW w:w="1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A1F8BC" w14:textId="77777777" w:rsidR="00DD68A4" w:rsidRDefault="00000000">
            <w:r>
              <w:rPr>
                <w:sz w:val="20"/>
                <w:szCs w:val="20"/>
              </w:rPr>
              <w:t>25–40%</w:t>
            </w:r>
          </w:p>
        </w:tc>
        <w:tc>
          <w:tcPr>
            <w:tcW w:w="14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5D031C4" w14:textId="77777777" w:rsidR="00DD68A4" w:rsidRDefault="00000000">
            <w:r>
              <w:rPr>
                <w:sz w:val="20"/>
                <w:szCs w:val="20"/>
              </w:rPr>
              <w:t>10–30 days</w:t>
            </w:r>
          </w:p>
        </w:tc>
        <w:tc>
          <w:tcPr>
            <w:tcW w:w="44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F121494" w14:textId="77777777" w:rsidR="00DD68A4" w:rsidRDefault="00000000">
            <w:r>
              <w:rPr>
                <w:sz w:val="20"/>
                <w:szCs w:val="20"/>
              </w:rPr>
              <w:t>Sworn property valuation. LVR assessment. Legal assignment.</w:t>
            </w:r>
          </w:p>
        </w:tc>
      </w:tr>
      <w:tr w:rsidR="00DD68A4" w14:paraId="16EF2D4A" w14:textId="77777777">
        <w:tblPrEx>
          <w:tblCellMar>
            <w:top w:w="0" w:type="dxa"/>
            <w:bottom w:w="0" w:type="dxa"/>
          </w:tblCellMar>
        </w:tblPrEx>
        <w:tc>
          <w:tcPr>
            <w:tcW w:w="2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402A94C" w14:textId="77777777" w:rsidR="00DD68A4" w:rsidRDefault="00000000">
            <w:r>
              <w:rPr>
                <w:b/>
                <w:bCs/>
                <w:sz w:val="20"/>
                <w:szCs w:val="20"/>
              </w:rPr>
              <w:t>Real Property</w:t>
            </w:r>
          </w:p>
        </w:tc>
        <w:tc>
          <w:tcPr>
            <w:tcW w:w="12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525B927" w14:textId="77777777" w:rsidR="00DD68A4" w:rsidRDefault="00000000">
            <w:r>
              <w:rPr>
                <w:sz w:val="20"/>
                <w:szCs w:val="20"/>
              </w:rPr>
              <w:t>30–45%</w:t>
            </w:r>
          </w:p>
        </w:tc>
        <w:tc>
          <w:tcPr>
            <w:tcW w:w="14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33CE044" w14:textId="77777777" w:rsidR="00DD68A4" w:rsidRDefault="00000000">
            <w:r>
              <w:rPr>
                <w:sz w:val="20"/>
                <w:szCs w:val="20"/>
              </w:rPr>
              <w:t>15–30 days</w:t>
            </w:r>
          </w:p>
        </w:tc>
        <w:tc>
          <w:tcPr>
            <w:tcW w:w="44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1745509" w14:textId="77777777" w:rsidR="00DD68A4" w:rsidRDefault="00000000">
            <w:r>
              <w:rPr>
                <w:sz w:val="20"/>
                <w:szCs w:val="20"/>
              </w:rPr>
              <w:t>Independent sworn valuation. Transfer to SPV trust.</w:t>
            </w:r>
          </w:p>
        </w:tc>
      </w:tr>
    </w:tbl>
    <w:p w14:paraId="70A91C76" w14:textId="77777777" w:rsidR="00DD68A4" w:rsidRDefault="00DD68A4">
      <w:pPr>
        <w:spacing w:after="80"/>
      </w:pPr>
    </w:p>
    <w:p w14:paraId="22B5DDFE" w14:textId="77777777" w:rsidR="00DD68A4" w:rsidRDefault="00000000">
      <w:pPr>
        <w:spacing w:after="160" w:line="276" w:lineRule="auto"/>
      </w:pPr>
      <w:r>
        <w:rPr>
          <w:b/>
          <w:bCs/>
        </w:rPr>
        <w:t xml:space="preserve">Contributions Committee. </w:t>
      </w:r>
      <w:r>
        <w:t xml:space="preserve">All non-crypto/fiat </w:t>
      </w:r>
      <w:proofErr w:type="gramStart"/>
      <w:r>
        <w:t>on-ramps</w:t>
      </w:r>
      <w:proofErr w:type="gramEnd"/>
      <w:r>
        <w:t xml:space="preserve"> require Contributions Committee approval.</w:t>
      </w:r>
    </w:p>
    <w:p w14:paraId="36122E51" w14:textId="77777777" w:rsidR="00DD68A4" w:rsidRDefault="00000000">
      <w:pPr>
        <w:spacing w:after="160" w:line="276" w:lineRule="auto"/>
      </w:pPr>
      <w:r>
        <w:rPr>
          <w:b/>
          <w:bCs/>
        </w:rPr>
        <w:t xml:space="preserve">Concentration limits (smart contract enforced). </w:t>
      </w:r>
      <w:r>
        <w:t>No single asset class &gt;40% NAV. No single real asset &gt;5% NAV. Minimum 25% in Tier 1+2 assets.</w:t>
      </w:r>
    </w:p>
    <w:p w14:paraId="5BE39EA4" w14:textId="77777777" w:rsidR="00DD68A4" w:rsidRDefault="00000000">
      <w:pPr>
        <w:pStyle w:val="Heading1"/>
      </w:pPr>
      <w:bookmarkStart w:id="24" w:name="_Toc222481599"/>
      <w:r>
        <w:t>9. Secondary Market &amp; Liquidity</w:t>
      </w:r>
      <w:bookmarkEnd w:id="24"/>
    </w:p>
    <w:p w14:paraId="4649D644" w14:textId="77777777" w:rsidR="00DD68A4" w:rsidRDefault="00000000">
      <w:pPr>
        <w:spacing w:after="160" w:line="276" w:lineRule="auto"/>
      </w:pPr>
      <w:r>
        <w:t>Token holders exit via three pathways:</w:t>
      </w:r>
    </w:p>
    <w:p w14:paraId="19ADBCA2" w14:textId="77777777" w:rsidR="00DD68A4" w:rsidRDefault="00000000">
      <w:pPr>
        <w:spacing w:after="160" w:line="276" w:lineRule="auto"/>
      </w:pPr>
      <w:r>
        <w:rPr>
          <w:b/>
          <w:bCs/>
        </w:rPr>
        <w:t xml:space="preserve">Pathway 1: Regulated ATS. </w:t>
      </w:r>
      <w:r>
        <w:t>Securitize Markets (SEC-registered, EU DLT Pilot, $4B+ AUM). KYC-verified. Settlement T+0 to T+1.</w:t>
      </w:r>
    </w:p>
    <w:p w14:paraId="392A42BB" w14:textId="77777777" w:rsidR="00DD68A4" w:rsidRDefault="00000000">
      <w:pPr>
        <w:spacing w:after="160" w:line="276" w:lineRule="auto"/>
      </w:pPr>
      <w:r>
        <w:rPr>
          <w:b/>
          <w:bCs/>
        </w:rPr>
        <w:t xml:space="preserve">Pathway 2: Permissioned DEX Pool. </w:t>
      </w:r>
      <w:r>
        <w:t>Uniswap V3 F2K-HT/USDC pool. Whitelisted wallets only (ERC-3643 enforced). 24/7. Fund seeds $20M–$40M liquidity.</w:t>
      </w:r>
    </w:p>
    <w:p w14:paraId="254EDC66" w14:textId="77777777" w:rsidR="00DD68A4" w:rsidRDefault="00000000">
      <w:pPr>
        <w:spacing w:after="160" w:line="276" w:lineRule="auto"/>
      </w:pPr>
      <w:r>
        <w:rPr>
          <w:b/>
          <w:bCs/>
        </w:rPr>
        <w:t xml:space="preserve">Pathway 3: Direct Fund Redemption. </w:t>
      </w:r>
      <w:r>
        <w:t>At NAV, 30-day notice, monthly dates. Smart contract burns tokens. Large redemptions (&gt;5% NAV) may be gated. 5–10% NAV stablecoin buffer.</w:t>
      </w:r>
    </w:p>
    <w:p w14:paraId="5D69EE13" w14:textId="77777777" w:rsidR="00DD68A4" w:rsidRDefault="00000000">
      <w:pPr>
        <w:spacing w:after="160" w:line="276" w:lineRule="auto"/>
      </w:pPr>
      <w:r>
        <w:rPr>
          <w:b/>
          <w:bCs/>
        </w:rPr>
        <w:t xml:space="preserve">Market making. </w:t>
      </w:r>
      <w:r>
        <w:t xml:space="preserve">Appointed market maker (Wintermute, GSR, or </w:t>
      </w:r>
      <w:proofErr w:type="spellStart"/>
      <w:r>
        <w:t>Keyrock</w:t>
      </w:r>
      <w:proofErr w:type="spellEnd"/>
      <w:r>
        <w:t>) quotes around NAV.</w:t>
      </w:r>
    </w:p>
    <w:p w14:paraId="43DF3182" w14:textId="77777777" w:rsidR="00DD68A4" w:rsidRDefault="00000000">
      <w:r>
        <w:br w:type="page"/>
      </w:r>
    </w:p>
    <w:p w14:paraId="647B2390" w14:textId="77777777" w:rsidR="00DD68A4" w:rsidRDefault="00000000">
      <w:pPr>
        <w:pStyle w:val="Heading1"/>
      </w:pPr>
      <w:bookmarkStart w:id="25" w:name="_Toc222481600"/>
      <w:r>
        <w:lastRenderedPageBreak/>
        <w:t>10. Governance &amp; Risk Architecture</w:t>
      </w:r>
      <w:bookmarkEnd w:id="25"/>
    </w:p>
    <w:p w14:paraId="63103542" w14:textId="77777777" w:rsidR="00DD68A4" w:rsidRDefault="00000000">
      <w:pPr>
        <w:pStyle w:val="Heading2"/>
      </w:pPr>
      <w:bookmarkStart w:id="26" w:name="_Toc222481601"/>
      <w:r>
        <w:t>10.1 Three-Tier Governance</w:t>
      </w:r>
      <w:bookmarkEnd w:id="26"/>
    </w:p>
    <w:p w14:paraId="7FD81F08" w14:textId="77777777" w:rsidR="00DD68A4" w:rsidRDefault="00000000">
      <w:pPr>
        <w:spacing w:after="160" w:line="276" w:lineRule="auto"/>
      </w:pPr>
      <w:r>
        <w:rPr>
          <w:b/>
          <w:bCs/>
        </w:rPr>
        <w:t xml:space="preserve">Tier 1: National Board (Strategic). </w:t>
      </w:r>
      <w:r>
        <w:t>Chair + 7 Directors + CEO. Quarterly. Aboriginal Advisory Sub-Committee. Audit &amp; Risk. Manufacturer Accreditation Panel.</w:t>
      </w:r>
    </w:p>
    <w:p w14:paraId="212B71FD" w14:textId="77777777" w:rsidR="00DD68A4" w:rsidRDefault="00000000">
      <w:pPr>
        <w:spacing w:after="160" w:line="276" w:lineRule="auto"/>
      </w:pPr>
      <w:r>
        <w:rPr>
          <w:b/>
          <w:bCs/>
        </w:rPr>
        <w:t xml:space="preserve">Tier 2: Investment Manager (Operational). </w:t>
      </w:r>
      <w:r>
        <w:t>F2K Housing Management Pty Ltd. Discretionary deployment. Hub management (WA/NT, QLD/FNQ, NSW, VIC/SA/TAS).</w:t>
      </w:r>
    </w:p>
    <w:p w14:paraId="1AC0C8F6" w14:textId="77777777" w:rsidR="00DD68A4" w:rsidRDefault="00000000">
      <w:pPr>
        <w:spacing w:after="160" w:line="276" w:lineRule="auto"/>
      </w:pPr>
      <w:r>
        <w:rPr>
          <w:b/>
          <w:bCs/>
        </w:rPr>
        <w:t xml:space="preserve">Tier 3: Smart Contract Layer (Automated). </w:t>
      </w:r>
      <w:r>
        <w:t xml:space="preserve">On-chain compliance. Automated yield distribution. NAV oracle. Transfer restrictions. Trustee </w:t>
      </w:r>
      <w:proofErr w:type="spellStart"/>
      <w:r>
        <w:t>multisig</w:t>
      </w:r>
      <w:proofErr w:type="spellEnd"/>
      <w:r>
        <w:t xml:space="preserve"> (3-of-5).</w:t>
      </w:r>
    </w:p>
    <w:p w14:paraId="70EA34DE" w14:textId="77777777" w:rsidR="00DD68A4" w:rsidRDefault="00000000">
      <w:pPr>
        <w:pStyle w:val="Heading2"/>
      </w:pPr>
      <w:bookmarkStart w:id="27" w:name="_Toc222481602"/>
      <w:r>
        <w:t>10.2 Liquidity Waterfall</w:t>
      </w:r>
      <w:bookmarkEnd w:id="27"/>
    </w:p>
    <w:p w14:paraId="63FB2EFE" w14:textId="77777777" w:rsidR="00DD68A4" w:rsidRDefault="00000000">
      <w:pPr>
        <w:spacing w:after="160" w:line="276" w:lineRule="auto"/>
      </w:pPr>
      <w:r>
        <w:rPr>
          <w:b/>
          <w:bCs/>
        </w:rPr>
        <w:t xml:space="preserve">Tier 1 (Immediate): </w:t>
      </w:r>
      <w:r>
        <w:t>Stablecoins + major crypto. Minimum 25% NAV.</w:t>
      </w:r>
    </w:p>
    <w:p w14:paraId="3646BA57" w14:textId="77777777" w:rsidR="00DD68A4" w:rsidRDefault="00000000">
      <w:pPr>
        <w:spacing w:after="160" w:line="276" w:lineRule="auto"/>
      </w:pPr>
      <w:r>
        <w:rPr>
          <w:b/>
          <w:bCs/>
        </w:rPr>
        <w:t xml:space="preserve">Tier 2 (1–5 days): </w:t>
      </w:r>
      <w:r>
        <w:t>Fiat, T-bills, government bonds.</w:t>
      </w:r>
    </w:p>
    <w:p w14:paraId="52675CF1" w14:textId="77777777" w:rsidR="00DD68A4" w:rsidRDefault="00000000">
      <w:pPr>
        <w:spacing w:after="160" w:line="276" w:lineRule="auto"/>
      </w:pPr>
      <w:r>
        <w:rPr>
          <w:b/>
          <w:bCs/>
        </w:rPr>
        <w:t xml:space="preserve">Tier 3 (10–30 days): </w:t>
      </w:r>
      <w:r>
        <w:t>Promissory notes, performing mortgages.</w:t>
      </w:r>
    </w:p>
    <w:p w14:paraId="62657260" w14:textId="77777777" w:rsidR="00DD68A4" w:rsidRDefault="00000000">
      <w:pPr>
        <w:spacing w:after="160" w:line="276" w:lineRule="auto"/>
      </w:pPr>
      <w:r>
        <w:rPr>
          <w:b/>
          <w:bCs/>
        </w:rPr>
        <w:t xml:space="preserve">Tier 4 (30–90 days): </w:t>
      </w:r>
      <w:r>
        <w:t>Property, land, construction WIP. Haircut is the buffer.</w:t>
      </w:r>
    </w:p>
    <w:p w14:paraId="346F2486" w14:textId="77777777" w:rsidR="00DD68A4" w:rsidRDefault="00000000">
      <w:pPr>
        <w:pStyle w:val="Heading1"/>
      </w:pPr>
      <w:bookmarkStart w:id="28" w:name="_Toc222481603"/>
      <w:r>
        <w:t>11. Regulatory Framework</w:t>
      </w:r>
      <w:bookmarkEnd w:id="28"/>
    </w:p>
    <w:p w14:paraId="26D8F51C" w14:textId="77777777" w:rsidR="00DD68A4" w:rsidRDefault="00000000">
      <w:pPr>
        <w:spacing w:after="160" w:line="276" w:lineRule="auto"/>
      </w:pPr>
      <w:r>
        <w:t xml:space="preserve">The fund is fully compliant with current Australian financial services law and </w:t>
      </w:r>
      <w:proofErr w:type="gramStart"/>
      <w:r>
        <w:t>forward-compatible</w:t>
      </w:r>
      <w:proofErr w:type="gramEnd"/>
      <w:r>
        <w:t xml:space="preserve"> with the Digital Assets Framework Bill 2025.</w:t>
      </w:r>
    </w:p>
    <w:p w14:paraId="6C3FF123" w14:textId="77777777" w:rsidR="00DD68A4" w:rsidRDefault="00000000">
      <w:pPr>
        <w:spacing w:after="160" w:line="276" w:lineRule="auto"/>
      </w:pPr>
      <w:r>
        <w:rPr>
          <w:b/>
          <w:bCs/>
        </w:rPr>
        <w:t xml:space="preserve">ASIC — MIS. </w:t>
      </w:r>
      <w:r>
        <w:t>F2K-HT tokens are interests in a MIS under Chapter 5C. Trustee requires AFSL. ASIC INFO 225 (October 2025) explicitly includes tokenised real estate. No-action position until 30 June 2026 provides runway.</w:t>
      </w:r>
    </w:p>
    <w:p w14:paraId="6C12ADDE" w14:textId="77777777" w:rsidR="00DD68A4" w:rsidRDefault="00000000">
      <w:pPr>
        <w:spacing w:after="160" w:line="276" w:lineRule="auto"/>
      </w:pPr>
      <w:r>
        <w:rPr>
          <w:b/>
          <w:bCs/>
        </w:rPr>
        <w:t xml:space="preserve">AUSTRAC — AML/CTF. </w:t>
      </w:r>
      <w:r>
        <w:t>DCE registration. Full AML/CTF program. Updated regs March 2026. Travel Rule for transactions &gt;$1,500.</w:t>
      </w:r>
    </w:p>
    <w:p w14:paraId="23A51C0E" w14:textId="77777777" w:rsidR="00DD68A4" w:rsidRDefault="00000000">
      <w:pPr>
        <w:spacing w:after="160" w:line="276" w:lineRule="auto"/>
      </w:pPr>
      <w:r>
        <w:rPr>
          <w:b/>
          <w:bCs/>
        </w:rPr>
        <w:t xml:space="preserve">Digital Assets Framework Bill 2025. </w:t>
      </w:r>
      <w:r>
        <w:t>Introduced November 2025. Creates DAPs and TCPs. F2K structure designed compliant under both current and new law.</w:t>
      </w:r>
    </w:p>
    <w:p w14:paraId="1032090D" w14:textId="77777777" w:rsidR="00DD68A4" w:rsidRDefault="00000000">
      <w:pPr>
        <w:spacing w:after="160" w:line="276" w:lineRule="auto"/>
      </w:pPr>
      <w:r>
        <w:rPr>
          <w:b/>
          <w:bCs/>
        </w:rPr>
        <w:t xml:space="preserve">Wholesale exemption. </w:t>
      </w:r>
      <w:r>
        <w:t>s708 Corporations Act. Net assets &gt;$2.5M or income &gt;$250K. Information Memorandum as offer document.</w:t>
      </w:r>
    </w:p>
    <w:p w14:paraId="6A91E188" w14:textId="77777777" w:rsidR="00DD68A4" w:rsidRDefault="00000000">
      <w:r>
        <w:br w:type="page"/>
      </w:r>
    </w:p>
    <w:p w14:paraId="798605E1" w14:textId="77777777" w:rsidR="00DD68A4" w:rsidRDefault="00000000">
      <w:pPr>
        <w:pStyle w:val="Heading1"/>
      </w:pPr>
      <w:bookmarkStart w:id="29" w:name="_Toc222481604"/>
      <w:r>
        <w:lastRenderedPageBreak/>
        <w:t>12. Build Roadmap &amp; Budget</w:t>
      </w:r>
      <w:bookmarkEnd w:id="29"/>
    </w:p>
    <w:p w14:paraId="259C8306" w14:textId="77777777" w:rsidR="00DD68A4" w:rsidRDefault="00000000">
      <w:pPr>
        <w:spacing w:after="160" w:line="276" w:lineRule="auto"/>
      </w:pPr>
      <w:r>
        <w:t>The roadmap covers Tranche 1 platform build (funded by $1M seed). Tranche 2 fund operations commence upon completion.</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3126"/>
        <w:gridCol w:w="1500"/>
        <w:gridCol w:w="1500"/>
        <w:gridCol w:w="2000"/>
      </w:tblGrid>
      <w:tr w:rsidR="00DD68A4" w14:paraId="71FD6D96" w14:textId="77777777">
        <w:tblPrEx>
          <w:tblCellMar>
            <w:top w:w="0" w:type="dxa"/>
            <w:bottom w:w="0" w:type="dxa"/>
          </w:tblCellMar>
        </w:tblPrEx>
        <w:tc>
          <w:tcPr>
            <w:tcW w:w="9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005B4172" w14:textId="77777777" w:rsidR="00DD68A4" w:rsidRDefault="00000000">
            <w:r>
              <w:rPr>
                <w:b/>
                <w:bCs/>
                <w:color w:val="FFFFFF"/>
                <w:sz w:val="20"/>
                <w:szCs w:val="20"/>
              </w:rPr>
              <w:t>Phase</w:t>
            </w:r>
          </w:p>
        </w:tc>
        <w:tc>
          <w:tcPr>
            <w:tcW w:w="31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47EA51BC" w14:textId="77777777" w:rsidR="00DD68A4" w:rsidRDefault="00000000">
            <w:r>
              <w:rPr>
                <w:b/>
                <w:bCs/>
                <w:color w:val="FFFFFF"/>
                <w:sz w:val="20"/>
                <w:szCs w:val="20"/>
              </w:rPr>
              <w:t>Scope</w:t>
            </w:r>
          </w:p>
        </w:tc>
        <w:tc>
          <w:tcPr>
            <w:tcW w:w="1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034E704B" w14:textId="77777777" w:rsidR="00DD68A4" w:rsidRDefault="00000000">
            <w:r>
              <w:rPr>
                <w:b/>
                <w:bCs/>
                <w:color w:val="FFFFFF"/>
                <w:sz w:val="20"/>
                <w:szCs w:val="20"/>
              </w:rPr>
              <w:t>Timeline</w:t>
            </w:r>
          </w:p>
        </w:tc>
        <w:tc>
          <w:tcPr>
            <w:tcW w:w="1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7336AAAF" w14:textId="77777777" w:rsidR="00DD68A4" w:rsidRDefault="00000000">
            <w:r>
              <w:rPr>
                <w:b/>
                <w:bCs/>
                <w:color w:val="FFFFFF"/>
                <w:sz w:val="20"/>
                <w:szCs w:val="20"/>
              </w:rPr>
              <w:t>Cost</w:t>
            </w:r>
          </w:p>
        </w:tc>
        <w:tc>
          <w:tcPr>
            <w:tcW w:w="20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133EF9AF" w14:textId="77777777" w:rsidR="00DD68A4" w:rsidRDefault="00000000">
            <w:r>
              <w:rPr>
                <w:b/>
                <w:bCs/>
                <w:color w:val="FFFFFF"/>
                <w:sz w:val="20"/>
                <w:szCs w:val="20"/>
              </w:rPr>
              <w:t>Tranche 1 Funded</w:t>
            </w:r>
          </w:p>
        </w:tc>
      </w:tr>
      <w:tr w:rsidR="00DD68A4" w14:paraId="047BA32D" w14:textId="77777777">
        <w:tblPrEx>
          <w:tblCellMar>
            <w:top w:w="0" w:type="dxa"/>
            <w:bottom w:w="0" w:type="dxa"/>
          </w:tblCellMar>
        </w:tblPrEx>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620A7B" w14:textId="77777777" w:rsidR="00DD68A4" w:rsidRDefault="00000000">
            <w:r>
              <w:rPr>
                <w:sz w:val="20"/>
                <w:szCs w:val="20"/>
              </w:rPr>
              <w:t>1</w:t>
            </w:r>
          </w:p>
        </w:tc>
        <w:tc>
          <w:tcPr>
            <w:tcW w:w="31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38D53F" w14:textId="77777777" w:rsidR="00DD68A4" w:rsidRDefault="00000000">
            <w:r>
              <w:rPr>
                <w:sz w:val="20"/>
                <w:szCs w:val="20"/>
              </w:rPr>
              <w:t>Legal entity, trust deed, AFSL, AUSTRAC, IM, custodian</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D598D14" w14:textId="77777777" w:rsidR="00DD68A4" w:rsidRDefault="00000000">
            <w:r>
              <w:rPr>
                <w:sz w:val="20"/>
                <w:szCs w:val="20"/>
              </w:rPr>
              <w:t>Weeks 1–6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862524" w14:textId="77777777" w:rsidR="00DD68A4" w:rsidRDefault="00000000">
            <w:r>
              <w:rPr>
                <w:sz w:val="20"/>
                <w:szCs w:val="20"/>
              </w:rPr>
              <w:t>$150K–$250K</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84B86B4" w14:textId="77777777" w:rsidR="00DD68A4" w:rsidRDefault="00000000">
            <w:r>
              <w:rPr>
                <w:sz w:val="20"/>
                <w:szCs w:val="20"/>
              </w:rPr>
              <w:t>Yes</w:t>
            </w:r>
          </w:p>
        </w:tc>
      </w:tr>
      <w:tr w:rsidR="00DD68A4" w14:paraId="68419CFA" w14:textId="77777777">
        <w:tblPrEx>
          <w:tblCellMar>
            <w:top w:w="0" w:type="dxa"/>
            <w:bottom w:w="0" w:type="dxa"/>
          </w:tblCellMar>
        </w:tblPrEx>
        <w:tc>
          <w:tcPr>
            <w:tcW w:w="9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62FAB86" w14:textId="77777777" w:rsidR="00DD68A4" w:rsidRDefault="00000000">
            <w:r>
              <w:rPr>
                <w:sz w:val="20"/>
                <w:szCs w:val="20"/>
              </w:rPr>
              <w:t>2</w:t>
            </w:r>
          </w:p>
        </w:tc>
        <w:tc>
          <w:tcPr>
            <w:tcW w:w="31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DD3F3AB" w14:textId="77777777" w:rsidR="00DD68A4" w:rsidRDefault="00000000">
            <w:r>
              <w:rPr>
                <w:sz w:val="20"/>
                <w:szCs w:val="20"/>
              </w:rPr>
              <w:t>Token design, ERC-3643 smart contracts, oracle, audit</w:t>
            </w:r>
          </w:p>
        </w:tc>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737C59C" w14:textId="77777777" w:rsidR="00DD68A4" w:rsidRDefault="00000000">
            <w:r>
              <w:rPr>
                <w:sz w:val="20"/>
                <w:szCs w:val="20"/>
              </w:rPr>
              <w:t>Weeks 3–10</w:t>
            </w:r>
          </w:p>
        </w:tc>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1A4A706" w14:textId="77777777" w:rsidR="00DD68A4" w:rsidRDefault="00000000">
            <w:r>
              <w:rPr>
                <w:sz w:val="20"/>
                <w:szCs w:val="20"/>
              </w:rPr>
              <w:t>$80K–$180K</w:t>
            </w:r>
          </w:p>
        </w:tc>
        <w:tc>
          <w:tcPr>
            <w:tcW w:w="2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4A8513F" w14:textId="77777777" w:rsidR="00DD68A4" w:rsidRDefault="00000000">
            <w:r>
              <w:rPr>
                <w:sz w:val="20"/>
                <w:szCs w:val="20"/>
              </w:rPr>
              <w:t>Yes</w:t>
            </w:r>
          </w:p>
        </w:tc>
      </w:tr>
      <w:tr w:rsidR="00DD68A4" w14:paraId="33D8AC18" w14:textId="77777777">
        <w:tblPrEx>
          <w:tblCellMar>
            <w:top w:w="0" w:type="dxa"/>
            <w:bottom w:w="0" w:type="dxa"/>
          </w:tblCellMar>
        </w:tblPrEx>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83005EA" w14:textId="77777777" w:rsidR="00DD68A4" w:rsidRDefault="00000000">
            <w:r>
              <w:rPr>
                <w:sz w:val="20"/>
                <w:szCs w:val="20"/>
              </w:rPr>
              <w:t>3</w:t>
            </w:r>
          </w:p>
        </w:tc>
        <w:tc>
          <w:tcPr>
            <w:tcW w:w="31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55FB122" w14:textId="77777777" w:rsidR="00DD68A4" w:rsidRDefault="00000000">
            <w:r>
              <w:rPr>
                <w:sz w:val="20"/>
                <w:szCs w:val="20"/>
              </w:rPr>
              <w:t>KYC infrastructure, investor portal, wallet integration</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31B37FF" w14:textId="77777777" w:rsidR="00DD68A4" w:rsidRDefault="00000000">
            <w:r>
              <w:rPr>
                <w:sz w:val="20"/>
                <w:szCs w:val="20"/>
              </w:rPr>
              <w:t>Weeks 5–10</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64018E4" w14:textId="77777777" w:rsidR="00DD68A4" w:rsidRDefault="00000000">
            <w:r>
              <w:rPr>
                <w:sz w:val="20"/>
                <w:szCs w:val="20"/>
              </w:rPr>
              <w:t>$40K–$80K</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407A1D9" w14:textId="77777777" w:rsidR="00DD68A4" w:rsidRDefault="00000000">
            <w:r>
              <w:rPr>
                <w:sz w:val="20"/>
                <w:szCs w:val="20"/>
              </w:rPr>
              <w:t>Yes</w:t>
            </w:r>
          </w:p>
        </w:tc>
      </w:tr>
      <w:tr w:rsidR="00DD68A4" w14:paraId="525F99F6" w14:textId="77777777">
        <w:tblPrEx>
          <w:tblCellMar>
            <w:top w:w="0" w:type="dxa"/>
            <w:bottom w:w="0" w:type="dxa"/>
          </w:tblCellMar>
        </w:tblPrEx>
        <w:tc>
          <w:tcPr>
            <w:tcW w:w="9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A4ED948" w14:textId="77777777" w:rsidR="00DD68A4" w:rsidRDefault="00000000">
            <w:r>
              <w:rPr>
                <w:sz w:val="20"/>
                <w:szCs w:val="20"/>
              </w:rPr>
              <w:t>4</w:t>
            </w:r>
          </w:p>
        </w:tc>
        <w:tc>
          <w:tcPr>
            <w:tcW w:w="31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DF25A59" w14:textId="77777777" w:rsidR="00DD68A4" w:rsidRDefault="00000000">
            <w:r>
              <w:rPr>
                <w:sz w:val="20"/>
                <w:szCs w:val="20"/>
              </w:rPr>
              <w:t>Multi-asset on-ramp development</w:t>
            </w:r>
          </w:p>
        </w:tc>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580F534" w14:textId="77777777" w:rsidR="00DD68A4" w:rsidRDefault="00000000">
            <w:r>
              <w:rPr>
                <w:sz w:val="20"/>
                <w:szCs w:val="20"/>
              </w:rPr>
              <w:t>Weeks 6–14</w:t>
            </w:r>
          </w:p>
        </w:tc>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F4BA2CF" w14:textId="77777777" w:rsidR="00DD68A4" w:rsidRDefault="00000000">
            <w:r>
              <w:rPr>
                <w:sz w:val="20"/>
                <w:szCs w:val="20"/>
              </w:rPr>
              <w:t>$60K–$120K</w:t>
            </w:r>
          </w:p>
        </w:tc>
        <w:tc>
          <w:tcPr>
            <w:tcW w:w="2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3B1ADA7" w14:textId="77777777" w:rsidR="00DD68A4" w:rsidRDefault="00000000">
            <w:r>
              <w:rPr>
                <w:sz w:val="20"/>
                <w:szCs w:val="20"/>
              </w:rPr>
              <w:t>Yes</w:t>
            </w:r>
          </w:p>
        </w:tc>
      </w:tr>
      <w:tr w:rsidR="00DD68A4" w14:paraId="0D4FC4EB" w14:textId="77777777">
        <w:tblPrEx>
          <w:tblCellMar>
            <w:top w:w="0" w:type="dxa"/>
            <w:bottom w:w="0" w:type="dxa"/>
          </w:tblCellMar>
        </w:tblPrEx>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8A25858" w14:textId="77777777" w:rsidR="00DD68A4" w:rsidRDefault="00000000">
            <w:r>
              <w:rPr>
                <w:sz w:val="20"/>
                <w:szCs w:val="20"/>
              </w:rPr>
              <w:t>5</w:t>
            </w:r>
          </w:p>
        </w:tc>
        <w:tc>
          <w:tcPr>
            <w:tcW w:w="31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72409FA" w14:textId="77777777" w:rsidR="00DD68A4" w:rsidRDefault="00000000">
            <w:r>
              <w:rPr>
                <w:sz w:val="20"/>
                <w:szCs w:val="20"/>
              </w:rPr>
              <w:t>Secondary market, ATS listing, DEX pool, market making</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9F85C6" w14:textId="77777777" w:rsidR="00DD68A4" w:rsidRDefault="00000000">
            <w:r>
              <w:rPr>
                <w:sz w:val="20"/>
                <w:szCs w:val="20"/>
              </w:rPr>
              <w:t>Weeks 10–16</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EDBE17C" w14:textId="77777777" w:rsidR="00DD68A4" w:rsidRDefault="00000000">
            <w:r>
              <w:rPr>
                <w:sz w:val="20"/>
                <w:szCs w:val="20"/>
              </w:rPr>
              <w:t>$50K–$120K</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46622BE" w14:textId="77777777" w:rsidR="00DD68A4" w:rsidRDefault="00000000">
            <w:r>
              <w:rPr>
                <w:sz w:val="20"/>
                <w:szCs w:val="20"/>
              </w:rPr>
              <w:t>Yes</w:t>
            </w:r>
          </w:p>
        </w:tc>
      </w:tr>
      <w:tr w:rsidR="00DD68A4" w14:paraId="74E46B68" w14:textId="77777777">
        <w:tblPrEx>
          <w:tblCellMar>
            <w:top w:w="0" w:type="dxa"/>
            <w:bottom w:w="0" w:type="dxa"/>
          </w:tblCellMar>
        </w:tblPrEx>
        <w:tc>
          <w:tcPr>
            <w:tcW w:w="9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8422271" w14:textId="77777777" w:rsidR="00DD68A4" w:rsidRDefault="00000000">
            <w:r>
              <w:rPr>
                <w:sz w:val="20"/>
                <w:szCs w:val="20"/>
              </w:rPr>
              <w:t>6</w:t>
            </w:r>
          </w:p>
        </w:tc>
        <w:tc>
          <w:tcPr>
            <w:tcW w:w="31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C30364C" w14:textId="77777777" w:rsidR="00DD68A4" w:rsidRDefault="00000000">
            <w:r>
              <w:rPr>
                <w:sz w:val="20"/>
                <w:szCs w:val="20"/>
              </w:rPr>
              <w:t>Fund operations, team, manufacturer engagement</w:t>
            </w:r>
          </w:p>
        </w:tc>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09FD501" w14:textId="77777777" w:rsidR="00DD68A4" w:rsidRDefault="00000000">
            <w:r>
              <w:rPr>
                <w:sz w:val="20"/>
                <w:szCs w:val="20"/>
              </w:rPr>
              <w:t>Weeks 14–20</w:t>
            </w:r>
          </w:p>
        </w:tc>
        <w:tc>
          <w:tcPr>
            <w:tcW w:w="1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EBB6793" w14:textId="77777777" w:rsidR="00DD68A4" w:rsidRDefault="00000000">
            <w:r>
              <w:rPr>
                <w:sz w:val="20"/>
                <w:szCs w:val="20"/>
              </w:rPr>
              <w:t>$40K–$75K</w:t>
            </w:r>
          </w:p>
        </w:tc>
        <w:tc>
          <w:tcPr>
            <w:tcW w:w="20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6812E93" w14:textId="77777777" w:rsidR="00DD68A4" w:rsidRDefault="00000000">
            <w:r>
              <w:rPr>
                <w:sz w:val="20"/>
                <w:szCs w:val="20"/>
              </w:rPr>
              <w:t>Yes</w:t>
            </w:r>
          </w:p>
        </w:tc>
      </w:tr>
      <w:tr w:rsidR="00DD68A4" w14:paraId="0206A469" w14:textId="77777777">
        <w:tblPrEx>
          <w:tblCellMar>
            <w:top w:w="0" w:type="dxa"/>
            <w:bottom w:w="0" w:type="dxa"/>
          </w:tblCellMar>
        </w:tblPrEx>
        <w:tc>
          <w:tcPr>
            <w:tcW w:w="9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F962D9" w14:textId="77777777" w:rsidR="00DD68A4" w:rsidRDefault="00000000">
            <w:r>
              <w:rPr>
                <w:sz w:val="20"/>
                <w:szCs w:val="20"/>
              </w:rPr>
              <w:t>7</w:t>
            </w:r>
          </w:p>
        </w:tc>
        <w:tc>
          <w:tcPr>
            <w:tcW w:w="31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F521897" w14:textId="77777777" w:rsidR="00DD68A4" w:rsidRDefault="00000000">
            <w:r>
              <w:rPr>
                <w:sz w:val="20"/>
                <w:szCs w:val="20"/>
              </w:rPr>
              <w:t xml:space="preserve">Testing, audit, </w:t>
            </w:r>
            <w:proofErr w:type="spellStart"/>
            <w:r>
              <w:rPr>
                <w:sz w:val="20"/>
                <w:szCs w:val="20"/>
              </w:rPr>
              <w:t>mainnet</w:t>
            </w:r>
            <w:proofErr w:type="spellEnd"/>
            <w:r>
              <w:rPr>
                <w:sz w:val="20"/>
                <w:szCs w:val="20"/>
              </w:rPr>
              <w:t>, anchor round, go live</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B863924" w14:textId="77777777" w:rsidR="00DD68A4" w:rsidRDefault="00000000">
            <w:r>
              <w:rPr>
                <w:sz w:val="20"/>
                <w:szCs w:val="20"/>
              </w:rPr>
              <w:t>Weeks 16–24</w:t>
            </w:r>
          </w:p>
        </w:tc>
        <w:tc>
          <w:tcPr>
            <w:tcW w:w="1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74ADD4A" w14:textId="77777777" w:rsidR="00DD68A4" w:rsidRDefault="00000000">
            <w:r>
              <w:rPr>
                <w:sz w:val="20"/>
                <w:szCs w:val="20"/>
              </w:rPr>
              <w:t>$50K–$100K</w:t>
            </w:r>
          </w:p>
        </w:tc>
        <w:tc>
          <w:tcPr>
            <w:tcW w:w="20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E183719" w14:textId="77777777" w:rsidR="00DD68A4" w:rsidRDefault="00000000">
            <w:r>
              <w:rPr>
                <w:sz w:val="20"/>
                <w:szCs w:val="20"/>
              </w:rPr>
              <w:t>Yes → Tranche 2</w:t>
            </w:r>
          </w:p>
        </w:tc>
      </w:tr>
    </w:tbl>
    <w:p w14:paraId="433DECB6" w14:textId="388B75FF" w:rsidR="00DD68A4" w:rsidRDefault="00000000" w:rsidP="000C3FB8">
      <w:pPr>
        <w:spacing w:after="160" w:line="276" w:lineRule="auto"/>
      </w:pPr>
      <w:r>
        <w:rPr>
          <w:b/>
          <w:bCs/>
        </w:rPr>
        <w:t xml:space="preserve">Total Tranche 1 build: </w:t>
      </w:r>
      <w:r>
        <w:t>$470K–$925K over 6 months. Tranche 2 ($600M) launches upon Phase 7 completion.</w:t>
      </w:r>
    </w:p>
    <w:p w14:paraId="39AEE40D" w14:textId="77777777" w:rsidR="00DD68A4" w:rsidRDefault="00000000">
      <w:pPr>
        <w:pStyle w:val="Heading1"/>
      </w:pPr>
      <w:bookmarkStart w:id="30" w:name="_Toc222481605"/>
      <w:r>
        <w:t>13. Team &amp; Advisory Board</w:t>
      </w:r>
      <w:bookmarkEnd w:id="30"/>
    </w:p>
    <w:p w14:paraId="056F89B6" w14:textId="77777777" w:rsidR="00DD68A4" w:rsidRDefault="00000000" w:rsidP="000C3FB8">
      <w:pPr>
        <w:spacing w:before="60" w:after="60"/>
      </w:pPr>
      <w:r>
        <w:t>The F2K board must represent every critical domain:</w:t>
      </w:r>
    </w:p>
    <w:p w14:paraId="2302CD6E" w14:textId="77777777" w:rsidR="00DD68A4" w:rsidRDefault="00000000" w:rsidP="000C3FB8">
      <w:pPr>
        <w:spacing w:before="60" w:after="60"/>
      </w:pPr>
      <w:r>
        <w:rPr>
          <w:b/>
          <w:bCs/>
        </w:rPr>
        <w:t xml:space="preserve">Chair — Aboriginal &amp; First Nations Housing Leader. </w:t>
      </w:r>
      <w:r>
        <w:t>Aboriginal housing is the largest single pipeline ($4B NT). The Chair signals F2K is led by the communities it serves.</w:t>
      </w:r>
    </w:p>
    <w:p w14:paraId="3D8FC549" w14:textId="77777777" w:rsidR="00DD68A4" w:rsidRDefault="00000000" w:rsidP="000C3FB8">
      <w:pPr>
        <w:spacing w:before="60" w:after="60"/>
      </w:pPr>
      <w:r>
        <w:rPr>
          <w:b/>
          <w:bCs/>
        </w:rPr>
        <w:t xml:space="preserve">Deputy Chair — MMC Industry Authority. </w:t>
      </w:r>
      <w:proofErr w:type="spellStart"/>
      <w:r>
        <w:t>prefabAUS</w:t>
      </w:r>
      <w:proofErr w:type="spellEnd"/>
      <w:r>
        <w:t>, Building 4.0 CRC, manufacturer relationships.</w:t>
      </w:r>
    </w:p>
    <w:p w14:paraId="4F905091" w14:textId="77777777" w:rsidR="00DD68A4" w:rsidRDefault="00000000" w:rsidP="000C3FB8">
      <w:pPr>
        <w:spacing w:before="60" w:after="60"/>
      </w:pPr>
      <w:r>
        <w:rPr>
          <w:b/>
          <w:bCs/>
        </w:rPr>
        <w:t xml:space="preserve">Director — State Housing Procurement &amp; Policy. </w:t>
      </w:r>
      <w:r>
        <w:t>Former senior exec from a state housing authority.</w:t>
      </w:r>
    </w:p>
    <w:p w14:paraId="6E6FBCB7" w14:textId="77777777" w:rsidR="00DD68A4" w:rsidRDefault="00000000" w:rsidP="000C3FB8">
      <w:pPr>
        <w:spacing w:before="60" w:after="60"/>
      </w:pPr>
      <w:r>
        <w:rPr>
          <w:b/>
          <w:bCs/>
        </w:rPr>
        <w:t xml:space="preserve">Director — Housing Finance &amp; Investment. </w:t>
      </w:r>
      <w:r>
        <w:t>Housing Australia, NAIF, or major bank institutional housing team.</w:t>
      </w:r>
    </w:p>
    <w:p w14:paraId="4FA7A3DA" w14:textId="77777777" w:rsidR="00DD68A4" w:rsidRDefault="00000000" w:rsidP="000C3FB8">
      <w:pPr>
        <w:spacing w:before="60" w:after="60"/>
      </w:pPr>
      <w:r>
        <w:rPr>
          <w:b/>
          <w:bCs/>
        </w:rPr>
        <w:t xml:space="preserve">Director — Remote &amp; Northern Australia Logistics. </w:t>
      </w:r>
      <w:r>
        <w:t>Oversize transport, port operations, wet season, community access.</w:t>
      </w:r>
    </w:p>
    <w:p w14:paraId="6D45C745" w14:textId="77777777" w:rsidR="00DD68A4" w:rsidRDefault="00000000" w:rsidP="000C3FB8">
      <w:pPr>
        <w:spacing w:before="60" w:after="60"/>
      </w:pPr>
      <w:r>
        <w:rPr>
          <w:b/>
          <w:bCs/>
        </w:rPr>
        <w:t xml:space="preserve">Director — Construction Compliance &amp; Engineering. </w:t>
      </w:r>
      <w:r>
        <w:t>RPE with modular/prefab certification experience.</w:t>
      </w:r>
    </w:p>
    <w:p w14:paraId="28FAA38B" w14:textId="77777777" w:rsidR="00DD68A4" w:rsidRDefault="00000000" w:rsidP="000C3FB8">
      <w:pPr>
        <w:spacing w:before="60" w:after="60"/>
      </w:pPr>
      <w:r>
        <w:rPr>
          <w:b/>
          <w:bCs/>
        </w:rPr>
        <w:t xml:space="preserve">Director — Digital Assets &amp; Tokenisation. </w:t>
      </w:r>
      <w:r>
        <w:t>AFSL compliance + ERC-3643 deployment. Bridges legal, blockchain, fund administration.</w:t>
      </w:r>
    </w:p>
    <w:p w14:paraId="3260E08A" w14:textId="77777777" w:rsidR="00DD68A4" w:rsidRDefault="00000000" w:rsidP="000C3FB8">
      <w:pPr>
        <w:spacing w:before="60" w:after="60"/>
      </w:pPr>
      <w:r>
        <w:rPr>
          <w:b/>
          <w:bCs/>
        </w:rPr>
        <w:t xml:space="preserve">Director — Community Housing Sector. </w:t>
      </w:r>
      <w:r>
        <w:t>Tier 1 CHP CEO or senior executive.</w:t>
      </w:r>
    </w:p>
    <w:p w14:paraId="4992EE31" w14:textId="77777777" w:rsidR="00DD68A4" w:rsidRDefault="00000000">
      <w:r>
        <w:br w:type="page"/>
      </w:r>
    </w:p>
    <w:p w14:paraId="24C8A266" w14:textId="77777777" w:rsidR="00DD68A4" w:rsidRDefault="00000000">
      <w:pPr>
        <w:pStyle w:val="Heading1"/>
      </w:pPr>
      <w:bookmarkStart w:id="31" w:name="_Toc222481606"/>
      <w:r>
        <w:lastRenderedPageBreak/>
        <w:t>14. Risk Factors</w:t>
      </w:r>
      <w:bookmarkEnd w:id="31"/>
    </w:p>
    <w:p w14:paraId="400AD94E" w14:textId="77777777" w:rsidR="00DD68A4" w:rsidRDefault="00000000">
      <w:pPr>
        <w:spacing w:after="160" w:line="276" w:lineRule="auto"/>
      </w:pPr>
      <w:r>
        <w:t>Prospective investors should carefully consider the following risks:</w:t>
      </w:r>
    </w:p>
    <w:p w14:paraId="7B3F4C4A" w14:textId="77777777" w:rsidR="00DD68A4" w:rsidRDefault="00000000">
      <w:pPr>
        <w:spacing w:after="160" w:line="276" w:lineRule="auto"/>
      </w:pPr>
      <w:r>
        <w:rPr>
          <w:b/>
          <w:bCs/>
        </w:rPr>
        <w:t xml:space="preserve">Construction delivery risk. </w:t>
      </w:r>
      <w:r>
        <w:t>Delays, cost overruns, manufacturer failures, logistics disruptions, or regulatory changes could impact delivery and fee revenue.</w:t>
      </w:r>
    </w:p>
    <w:p w14:paraId="465EB39C" w14:textId="77777777" w:rsidR="00DD68A4" w:rsidRDefault="00000000">
      <w:pPr>
        <w:spacing w:after="160" w:line="276" w:lineRule="auto"/>
      </w:pPr>
      <w:r>
        <w:rPr>
          <w:b/>
          <w:bCs/>
        </w:rPr>
        <w:t xml:space="preserve">Government contract risk. </w:t>
      </w:r>
      <w:r>
        <w:t>Revenue depends on government procurement. Policy changes, elections, budget reallocation could affect the pipeline.</w:t>
      </w:r>
    </w:p>
    <w:p w14:paraId="3A1D43E9" w14:textId="77777777" w:rsidR="00DD68A4" w:rsidRDefault="00000000">
      <w:pPr>
        <w:spacing w:after="160" w:line="276" w:lineRule="auto"/>
      </w:pPr>
      <w:r>
        <w:rPr>
          <w:b/>
          <w:bCs/>
        </w:rPr>
        <w:t xml:space="preserve">Smart contract risk. </w:t>
      </w:r>
      <w:r>
        <w:t>Audited by tier-1 firm, but all software carries vulnerability risk.</w:t>
      </w:r>
    </w:p>
    <w:p w14:paraId="0FC30C20" w14:textId="77777777" w:rsidR="00DD68A4" w:rsidRDefault="00000000">
      <w:pPr>
        <w:spacing w:after="160" w:line="276" w:lineRule="auto"/>
      </w:pPr>
      <w:r>
        <w:rPr>
          <w:b/>
          <w:bCs/>
        </w:rPr>
        <w:t xml:space="preserve">Regulatory risk. </w:t>
      </w:r>
      <w:r>
        <w:t>Digital asset regulation is evolving. The Digital Assets Framework Bill 2025 has not yet been enacted.</w:t>
      </w:r>
    </w:p>
    <w:p w14:paraId="48B4F03B" w14:textId="77777777" w:rsidR="00DD68A4" w:rsidRDefault="00000000">
      <w:pPr>
        <w:spacing w:after="160" w:line="276" w:lineRule="auto"/>
      </w:pPr>
      <w:r>
        <w:rPr>
          <w:b/>
          <w:bCs/>
        </w:rPr>
        <w:t xml:space="preserve">Stablecoin risk. </w:t>
      </w:r>
      <w:r>
        <w:t>USDC carries risks including issuer default, de-pegging, and regulatory intervention.</w:t>
      </w:r>
    </w:p>
    <w:p w14:paraId="6070E1A5" w14:textId="77777777" w:rsidR="00DD68A4" w:rsidRDefault="00000000">
      <w:pPr>
        <w:spacing w:after="160" w:line="276" w:lineRule="auto"/>
      </w:pPr>
      <w:r>
        <w:rPr>
          <w:b/>
          <w:bCs/>
        </w:rPr>
        <w:t xml:space="preserve">Liquidity risk. </w:t>
      </w:r>
      <w:r>
        <w:t>No guarantee of a buyer at any time or at a price near NAV.</w:t>
      </w:r>
    </w:p>
    <w:p w14:paraId="658D6B74" w14:textId="77777777" w:rsidR="00DD68A4" w:rsidRDefault="00000000">
      <w:pPr>
        <w:spacing w:after="160" w:line="276" w:lineRule="auto"/>
      </w:pPr>
      <w:r>
        <w:rPr>
          <w:b/>
          <w:bCs/>
        </w:rPr>
        <w:t xml:space="preserve">Real asset valuation risk. </w:t>
      </w:r>
      <w:r>
        <w:t>Independent valuations may prove inaccurate. Fire-sale realisations may fall below assessed values.</w:t>
      </w:r>
    </w:p>
    <w:p w14:paraId="7D602C49" w14:textId="77777777" w:rsidR="00DD68A4" w:rsidRDefault="00000000">
      <w:pPr>
        <w:spacing w:after="160" w:line="276" w:lineRule="auto"/>
      </w:pPr>
      <w:r>
        <w:rPr>
          <w:b/>
          <w:bCs/>
        </w:rPr>
        <w:t xml:space="preserve">Key person risk. </w:t>
      </w:r>
      <w:r>
        <w:t>Success depends on the founding team’s skills and relationships.</w:t>
      </w:r>
    </w:p>
    <w:p w14:paraId="6D8FE2FB" w14:textId="77777777" w:rsidR="00DD68A4" w:rsidRDefault="00000000">
      <w:pPr>
        <w:spacing w:after="160" w:line="276" w:lineRule="auto"/>
      </w:pPr>
      <w:r>
        <w:rPr>
          <w:b/>
          <w:bCs/>
        </w:rPr>
        <w:t xml:space="preserve">Tranche 1 conversion risk. </w:t>
      </w:r>
      <w:r>
        <w:t>If Tranche 2 does not proceed, convertible note holders may face loss of capital.</w:t>
      </w:r>
    </w:p>
    <w:p w14:paraId="440397C4" w14:textId="77777777" w:rsidR="00DD68A4" w:rsidRDefault="00000000">
      <w:pPr>
        <w:spacing w:after="160" w:line="276" w:lineRule="auto"/>
      </w:pPr>
      <w:r>
        <w:rPr>
          <w:b/>
          <w:bCs/>
        </w:rPr>
        <w:t xml:space="preserve">Blockchain infrastructure risk. </w:t>
      </w:r>
      <w:r>
        <w:t xml:space="preserve">Dependence on Ethereum, </w:t>
      </w:r>
      <w:proofErr w:type="spellStart"/>
      <w:r>
        <w:t>Chainlink</w:t>
      </w:r>
      <w:proofErr w:type="spellEnd"/>
      <w:r>
        <w:t>, and digital custody infrastructure.</w:t>
      </w:r>
    </w:p>
    <w:p w14:paraId="58E21949" w14:textId="77777777" w:rsidR="00DD68A4" w:rsidRDefault="00000000">
      <w:r>
        <w:br w:type="page"/>
      </w:r>
    </w:p>
    <w:p w14:paraId="74F0F29D" w14:textId="77777777" w:rsidR="00DD68A4" w:rsidRDefault="00000000">
      <w:pPr>
        <w:pStyle w:val="Heading1"/>
      </w:pPr>
      <w:bookmarkStart w:id="32" w:name="_Toc222481607"/>
      <w:r>
        <w:lastRenderedPageBreak/>
        <w:t>15. Glossary</w:t>
      </w:r>
      <w:bookmarkEnd w:id="3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6526"/>
      </w:tblGrid>
      <w:tr w:rsidR="00DD68A4" w14:paraId="05D4DC62"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5A985CDB" w14:textId="77777777" w:rsidR="00DD68A4" w:rsidRDefault="00000000">
            <w:r>
              <w:rPr>
                <w:b/>
                <w:bCs/>
                <w:color w:val="FFFFFF"/>
                <w:sz w:val="20"/>
                <w:szCs w:val="20"/>
              </w:rPr>
              <w:t>Term</w:t>
            </w:r>
          </w:p>
        </w:tc>
        <w:tc>
          <w:tcPr>
            <w:tcW w:w="6526" w:type="dxa"/>
            <w:tcBorders>
              <w:top w:val="single" w:sz="1" w:space="0" w:color="000000"/>
              <w:left w:val="single" w:sz="1" w:space="0" w:color="000000"/>
              <w:bottom w:val="single" w:sz="1" w:space="0" w:color="000000"/>
              <w:right w:val="single" w:sz="1" w:space="0" w:color="000000"/>
            </w:tcBorders>
            <w:shd w:val="clear" w:color="auto" w:fill="2B5797"/>
            <w:tcMar>
              <w:top w:w="60" w:type="dxa"/>
              <w:left w:w="100" w:type="dxa"/>
              <w:bottom w:w="60" w:type="dxa"/>
              <w:right w:w="100" w:type="dxa"/>
            </w:tcMar>
            <w:vAlign w:val="center"/>
          </w:tcPr>
          <w:p w14:paraId="222F2616" w14:textId="77777777" w:rsidR="00DD68A4" w:rsidRDefault="00000000">
            <w:r>
              <w:rPr>
                <w:b/>
                <w:bCs/>
                <w:color w:val="FFFFFF"/>
                <w:sz w:val="20"/>
                <w:szCs w:val="20"/>
              </w:rPr>
              <w:t>Definition</w:t>
            </w:r>
          </w:p>
        </w:tc>
      </w:tr>
      <w:tr w:rsidR="00DD68A4" w14:paraId="3E15574B"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2174C87" w14:textId="77777777" w:rsidR="00DD68A4" w:rsidRDefault="00000000">
            <w:r>
              <w:rPr>
                <w:b/>
                <w:bCs/>
                <w:sz w:val="20"/>
                <w:szCs w:val="20"/>
              </w:rPr>
              <w:t>F2K-HT</w:t>
            </w:r>
          </w:p>
        </w:tc>
        <w:tc>
          <w:tcPr>
            <w:tcW w:w="6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2DFC855" w14:textId="77777777" w:rsidR="00DD68A4" w:rsidRDefault="00000000">
            <w:r>
              <w:rPr>
                <w:sz w:val="20"/>
                <w:szCs w:val="20"/>
              </w:rPr>
              <w:t>F2K Housing Token — fungible security token representing a unit in the F2K Housing Trust</w:t>
            </w:r>
          </w:p>
        </w:tc>
      </w:tr>
      <w:tr w:rsidR="00DD68A4" w14:paraId="3105F7B4"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53C2C019" w14:textId="77777777" w:rsidR="00DD68A4" w:rsidRDefault="00000000">
            <w:r>
              <w:rPr>
                <w:b/>
                <w:bCs/>
                <w:sz w:val="20"/>
                <w:szCs w:val="20"/>
              </w:rPr>
              <w:t>ERC-3643</w:t>
            </w:r>
          </w:p>
        </w:tc>
        <w:tc>
          <w:tcPr>
            <w:tcW w:w="6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1504F7A" w14:textId="77777777" w:rsidR="00DD68A4" w:rsidRDefault="00000000">
            <w:r>
              <w:rPr>
                <w:sz w:val="20"/>
                <w:szCs w:val="20"/>
              </w:rPr>
              <w:t>Ethereum standard for permissioned security tokens with KYC/AML compliance (T-REX)</w:t>
            </w:r>
          </w:p>
        </w:tc>
      </w:tr>
      <w:tr w:rsidR="00DD68A4" w14:paraId="6709DAE0"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4CFC7BF2" w14:textId="77777777" w:rsidR="00DD68A4" w:rsidRDefault="00000000">
            <w:r>
              <w:rPr>
                <w:b/>
                <w:bCs/>
                <w:sz w:val="20"/>
                <w:szCs w:val="20"/>
              </w:rPr>
              <w:t>ONCHAINID</w:t>
            </w:r>
          </w:p>
        </w:tc>
        <w:tc>
          <w:tcPr>
            <w:tcW w:w="6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D2BDEAA" w14:textId="77777777" w:rsidR="00DD68A4" w:rsidRDefault="00000000">
            <w:r>
              <w:rPr>
                <w:sz w:val="20"/>
                <w:szCs w:val="20"/>
              </w:rPr>
              <w:t>Decentralised identity framework linking wallets to verified identities</w:t>
            </w:r>
          </w:p>
        </w:tc>
      </w:tr>
      <w:tr w:rsidR="00DD68A4" w14:paraId="41413075"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001EA948" w14:textId="77777777" w:rsidR="00DD68A4" w:rsidRDefault="00000000">
            <w:r>
              <w:rPr>
                <w:b/>
                <w:bCs/>
                <w:sz w:val="20"/>
                <w:szCs w:val="20"/>
              </w:rPr>
              <w:t>NAV</w:t>
            </w:r>
          </w:p>
        </w:tc>
        <w:tc>
          <w:tcPr>
            <w:tcW w:w="6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350E3D5" w14:textId="77777777" w:rsidR="00DD68A4" w:rsidRDefault="00000000">
            <w:r>
              <w:rPr>
                <w:sz w:val="20"/>
                <w:szCs w:val="20"/>
              </w:rPr>
              <w:t>Net Asset Value — total fund assets minus liabilities, divided by tokens outstanding</w:t>
            </w:r>
          </w:p>
        </w:tc>
      </w:tr>
      <w:tr w:rsidR="00DD68A4" w14:paraId="04A963DF"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CECC4B4" w14:textId="77777777" w:rsidR="00DD68A4" w:rsidRDefault="00000000">
            <w:r>
              <w:rPr>
                <w:b/>
                <w:bCs/>
                <w:sz w:val="20"/>
                <w:szCs w:val="20"/>
              </w:rPr>
              <w:t>USDC</w:t>
            </w:r>
          </w:p>
        </w:tc>
        <w:tc>
          <w:tcPr>
            <w:tcW w:w="6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2243232E" w14:textId="77777777" w:rsidR="00DD68A4" w:rsidRDefault="00000000">
            <w:r>
              <w:rPr>
                <w:sz w:val="20"/>
                <w:szCs w:val="20"/>
              </w:rPr>
              <w:t>USD Coin — regulated stablecoin issued by Circle (NYSE: CRCL), pegged 1:1 to USD</w:t>
            </w:r>
          </w:p>
        </w:tc>
      </w:tr>
      <w:tr w:rsidR="00DD68A4" w14:paraId="462FBF93"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169126A" w14:textId="77777777" w:rsidR="00DD68A4" w:rsidRDefault="00000000">
            <w:r>
              <w:rPr>
                <w:b/>
                <w:bCs/>
                <w:sz w:val="20"/>
                <w:szCs w:val="20"/>
              </w:rPr>
              <w:t>MIS</w:t>
            </w:r>
          </w:p>
        </w:tc>
        <w:tc>
          <w:tcPr>
            <w:tcW w:w="6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6F45362" w14:textId="77777777" w:rsidR="00DD68A4" w:rsidRDefault="00000000">
            <w:r>
              <w:rPr>
                <w:sz w:val="20"/>
                <w:szCs w:val="20"/>
              </w:rPr>
              <w:t>Managed Investment Scheme — Australian regulatory framework for collective investment vehicles</w:t>
            </w:r>
          </w:p>
        </w:tc>
      </w:tr>
      <w:tr w:rsidR="00DD68A4" w14:paraId="4A4E3EC4"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0D5569A" w14:textId="77777777" w:rsidR="00DD68A4" w:rsidRDefault="00000000">
            <w:r>
              <w:rPr>
                <w:b/>
                <w:bCs/>
                <w:sz w:val="20"/>
                <w:szCs w:val="20"/>
              </w:rPr>
              <w:t>AFSL</w:t>
            </w:r>
          </w:p>
        </w:tc>
        <w:tc>
          <w:tcPr>
            <w:tcW w:w="6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3681084" w14:textId="77777777" w:rsidR="00DD68A4" w:rsidRDefault="00000000">
            <w:r>
              <w:rPr>
                <w:sz w:val="20"/>
                <w:szCs w:val="20"/>
              </w:rPr>
              <w:t>Australian Financial Services Licence — required to operate a MIS or deal in financial products</w:t>
            </w:r>
          </w:p>
        </w:tc>
      </w:tr>
      <w:tr w:rsidR="00DD68A4" w14:paraId="1AEBB27C"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36CAC27D" w14:textId="77777777" w:rsidR="00DD68A4" w:rsidRDefault="00000000">
            <w:r>
              <w:rPr>
                <w:b/>
                <w:bCs/>
                <w:sz w:val="20"/>
                <w:szCs w:val="20"/>
              </w:rPr>
              <w:t>ATS</w:t>
            </w:r>
          </w:p>
        </w:tc>
        <w:tc>
          <w:tcPr>
            <w:tcW w:w="6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1B9414B9" w14:textId="77777777" w:rsidR="00DD68A4" w:rsidRDefault="00000000">
            <w:r>
              <w:rPr>
                <w:sz w:val="20"/>
                <w:szCs w:val="20"/>
              </w:rPr>
              <w:t>Alternative Trading System — regulated marketplace for trading securities</w:t>
            </w:r>
          </w:p>
        </w:tc>
      </w:tr>
      <w:tr w:rsidR="00DD68A4" w14:paraId="2234EBE3"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F2AF824" w14:textId="77777777" w:rsidR="00DD68A4" w:rsidRDefault="00000000">
            <w:r>
              <w:rPr>
                <w:b/>
                <w:bCs/>
                <w:sz w:val="20"/>
                <w:szCs w:val="20"/>
              </w:rPr>
              <w:t>DEX</w:t>
            </w:r>
          </w:p>
        </w:tc>
        <w:tc>
          <w:tcPr>
            <w:tcW w:w="6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E7E66A8" w14:textId="77777777" w:rsidR="00DD68A4" w:rsidRDefault="00000000">
            <w:r>
              <w:rPr>
                <w:sz w:val="20"/>
                <w:szCs w:val="20"/>
              </w:rPr>
              <w:t>Decentralised Exchange — blockchain-based peer-to-peer token trading</w:t>
            </w:r>
          </w:p>
        </w:tc>
      </w:tr>
      <w:tr w:rsidR="00DD68A4" w14:paraId="15427D0C"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34A276C" w14:textId="77777777" w:rsidR="00DD68A4" w:rsidRDefault="00000000">
            <w:r>
              <w:rPr>
                <w:b/>
                <w:bCs/>
                <w:sz w:val="20"/>
                <w:szCs w:val="20"/>
              </w:rPr>
              <w:t>Haircut</w:t>
            </w:r>
          </w:p>
        </w:tc>
        <w:tc>
          <w:tcPr>
            <w:tcW w:w="6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2ED750C6" w14:textId="77777777" w:rsidR="00DD68A4" w:rsidRDefault="00000000">
            <w:r>
              <w:rPr>
                <w:sz w:val="20"/>
                <w:szCs w:val="20"/>
              </w:rPr>
              <w:t>Discount applied to asset market value when staked, reflecting liquidity/fire-sale risk</w:t>
            </w:r>
          </w:p>
        </w:tc>
      </w:tr>
      <w:tr w:rsidR="00DD68A4" w14:paraId="327BAD89"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32C3E2EB" w14:textId="77777777" w:rsidR="00DD68A4" w:rsidRDefault="00000000">
            <w:r>
              <w:rPr>
                <w:b/>
                <w:bCs/>
                <w:sz w:val="20"/>
                <w:szCs w:val="20"/>
              </w:rPr>
              <w:t>GDV</w:t>
            </w:r>
          </w:p>
        </w:tc>
        <w:tc>
          <w:tcPr>
            <w:tcW w:w="6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1FE515A2" w14:textId="77777777" w:rsidR="00DD68A4" w:rsidRDefault="00000000">
            <w:r>
              <w:rPr>
                <w:sz w:val="20"/>
                <w:szCs w:val="20"/>
              </w:rPr>
              <w:t>Gross Dwelling Value — total construction cost of homes delivered</w:t>
            </w:r>
          </w:p>
        </w:tc>
      </w:tr>
      <w:tr w:rsidR="00DD68A4" w14:paraId="7B9D0582"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DBD37C3" w14:textId="77777777" w:rsidR="00DD68A4" w:rsidRDefault="00000000">
            <w:r>
              <w:rPr>
                <w:b/>
                <w:bCs/>
                <w:sz w:val="20"/>
                <w:szCs w:val="20"/>
              </w:rPr>
              <w:t>Preferred Return</w:t>
            </w:r>
          </w:p>
        </w:tc>
        <w:tc>
          <w:tcPr>
            <w:tcW w:w="6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6F110941" w14:textId="77777777" w:rsidR="00DD68A4" w:rsidRDefault="00000000">
            <w:r>
              <w:rPr>
                <w:sz w:val="20"/>
                <w:szCs w:val="20"/>
              </w:rPr>
              <w:t>Minimum 8% annualised return paid to token holders before performance fees</w:t>
            </w:r>
          </w:p>
        </w:tc>
      </w:tr>
      <w:tr w:rsidR="00DD68A4" w14:paraId="6DB922BE"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51E95904" w14:textId="77777777" w:rsidR="00DD68A4" w:rsidRDefault="00000000">
            <w:proofErr w:type="spellStart"/>
            <w:r>
              <w:rPr>
                <w:b/>
                <w:bCs/>
                <w:sz w:val="20"/>
                <w:szCs w:val="20"/>
              </w:rPr>
              <w:t>Chainlink</w:t>
            </w:r>
            <w:proofErr w:type="spellEnd"/>
          </w:p>
        </w:tc>
        <w:tc>
          <w:tcPr>
            <w:tcW w:w="6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0008D3FC" w14:textId="77777777" w:rsidR="00DD68A4" w:rsidRDefault="00000000">
            <w:r>
              <w:rPr>
                <w:sz w:val="20"/>
                <w:szCs w:val="20"/>
              </w:rPr>
              <w:t xml:space="preserve">Decentralised oracle network publishing fund NAV </w:t>
            </w:r>
            <w:proofErr w:type="gramStart"/>
            <w:r>
              <w:rPr>
                <w:sz w:val="20"/>
                <w:szCs w:val="20"/>
              </w:rPr>
              <w:t>on-chain</w:t>
            </w:r>
            <w:proofErr w:type="gramEnd"/>
          </w:p>
        </w:tc>
      </w:tr>
      <w:tr w:rsidR="00DD68A4" w14:paraId="730746E6"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7276B5B4" w14:textId="77777777" w:rsidR="00DD68A4" w:rsidRDefault="00000000">
            <w:r>
              <w:rPr>
                <w:b/>
                <w:bCs/>
                <w:sz w:val="20"/>
                <w:szCs w:val="20"/>
              </w:rPr>
              <w:t>Tranche 1</w:t>
            </w:r>
          </w:p>
        </w:tc>
        <w:tc>
          <w:tcPr>
            <w:tcW w:w="6526" w:type="dxa"/>
            <w:tcBorders>
              <w:top w:val="single" w:sz="1" w:space="0" w:color="000000"/>
              <w:left w:val="single" w:sz="1" w:space="0" w:color="000000"/>
              <w:bottom w:val="single" w:sz="1" w:space="0" w:color="000000"/>
              <w:right w:val="single" w:sz="1" w:space="0" w:color="000000"/>
            </w:tcBorders>
            <w:shd w:val="clear" w:color="auto" w:fill="F2F6FA"/>
            <w:tcMar>
              <w:top w:w="60" w:type="dxa"/>
              <w:left w:w="100" w:type="dxa"/>
              <w:bottom w:w="60" w:type="dxa"/>
              <w:right w:w="100" w:type="dxa"/>
            </w:tcMar>
            <w:vAlign w:val="center"/>
          </w:tcPr>
          <w:p w14:paraId="4F25AA68" w14:textId="77777777" w:rsidR="00DD68A4" w:rsidRDefault="00000000">
            <w:r>
              <w:rPr>
                <w:sz w:val="20"/>
                <w:szCs w:val="20"/>
              </w:rPr>
              <w:t>$1M seed round targeting strategic stakeholders to build the F2K platform</w:t>
            </w:r>
          </w:p>
        </w:tc>
      </w:tr>
      <w:tr w:rsidR="00DD68A4" w14:paraId="36D1251C" w14:textId="77777777">
        <w:tblPrEx>
          <w:tblCellMar>
            <w:top w:w="0" w:type="dxa"/>
            <w:bottom w:w="0" w:type="dxa"/>
          </w:tblCellMar>
        </w:tblPrEx>
        <w:tc>
          <w:tcPr>
            <w:tcW w:w="25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7937CDB4" w14:textId="77777777" w:rsidR="00DD68A4" w:rsidRDefault="00000000">
            <w:r>
              <w:rPr>
                <w:b/>
                <w:bCs/>
                <w:sz w:val="20"/>
                <w:szCs w:val="20"/>
              </w:rPr>
              <w:t>Tranche 2</w:t>
            </w:r>
          </w:p>
        </w:tc>
        <w:tc>
          <w:tcPr>
            <w:tcW w:w="6526"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vAlign w:val="center"/>
          </w:tcPr>
          <w:p w14:paraId="6CDB5ECF" w14:textId="77777777" w:rsidR="00DD68A4" w:rsidRDefault="00000000">
            <w:r>
              <w:rPr>
                <w:sz w:val="20"/>
                <w:szCs w:val="20"/>
              </w:rPr>
              <w:t>$600M operational fund ($1B hard cap) capitalising housing delivery at scale</w:t>
            </w:r>
          </w:p>
        </w:tc>
      </w:tr>
    </w:tbl>
    <w:p w14:paraId="10896B08" w14:textId="77777777" w:rsidR="00DD68A4" w:rsidRDefault="00DD68A4">
      <w:pPr>
        <w:spacing w:after="80"/>
      </w:pPr>
    </w:p>
    <w:p w14:paraId="02DBCCCE" w14:textId="77777777" w:rsidR="00DD68A4" w:rsidRDefault="00DD68A4">
      <w:pPr>
        <w:pBdr>
          <w:top w:val="single" w:sz="4" w:space="8" w:color="2B5797"/>
        </w:pBdr>
        <w:spacing w:before="400"/>
        <w:jc w:val="center"/>
      </w:pPr>
    </w:p>
    <w:p w14:paraId="454CA578" w14:textId="77777777" w:rsidR="00DD68A4" w:rsidRDefault="00DD68A4">
      <w:pPr>
        <w:spacing w:after="80"/>
      </w:pPr>
    </w:p>
    <w:p w14:paraId="2874D400" w14:textId="77777777" w:rsidR="00DD68A4" w:rsidRDefault="00000000">
      <w:pPr>
        <w:jc w:val="center"/>
      </w:pPr>
      <w:r>
        <w:rPr>
          <w:b/>
          <w:bCs/>
          <w:color w:val="2B5797"/>
        </w:rPr>
        <w:t>Factory2Key Pty Ltd</w:t>
      </w:r>
    </w:p>
    <w:p w14:paraId="24F5C198" w14:textId="77777777" w:rsidR="00DD68A4" w:rsidRDefault="00000000">
      <w:pPr>
        <w:jc w:val="center"/>
      </w:pPr>
      <w:r>
        <w:rPr>
          <w:color w:val="888888"/>
          <w:sz w:val="20"/>
          <w:szCs w:val="20"/>
        </w:rPr>
        <w:t>F2K Housing Token — Investment Whitepaper — February 2026</w:t>
      </w:r>
    </w:p>
    <w:p w14:paraId="0310A38A" w14:textId="77777777" w:rsidR="00DD68A4" w:rsidRDefault="00000000">
      <w:pPr>
        <w:jc w:val="center"/>
      </w:pPr>
      <w:r>
        <w:rPr>
          <w:i/>
          <w:iCs/>
          <w:color w:val="888888"/>
          <w:sz w:val="20"/>
          <w:szCs w:val="20"/>
        </w:rPr>
        <w:t>Confidential — For Wholesale / Sophisticated Investors Only</w:t>
      </w:r>
    </w:p>
    <w:sectPr w:rsidR="00DD68A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2D78" w14:textId="77777777" w:rsidR="00635636" w:rsidRDefault="00635636">
      <w:r>
        <w:separator/>
      </w:r>
    </w:p>
  </w:endnote>
  <w:endnote w:type="continuationSeparator" w:id="0">
    <w:p w14:paraId="7890558F" w14:textId="77777777" w:rsidR="00635636" w:rsidRDefault="00635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119B3" w14:textId="77777777" w:rsidR="00DD68A4" w:rsidRDefault="00000000">
    <w:pPr>
      <w:pBdr>
        <w:top w:val="single" w:sz="4" w:space="4" w:color="2B5797"/>
      </w:pBdr>
      <w:tabs>
        <w:tab w:val="right" w:pos="9026"/>
      </w:tabs>
    </w:pPr>
    <w:r>
      <w:rPr>
        <w:color w:val="888888"/>
        <w:sz w:val="18"/>
        <w:szCs w:val="18"/>
      </w:rPr>
      <w:t xml:space="preserve">Factory2Key Pty </w:t>
    </w:r>
    <w:proofErr w:type="gramStart"/>
    <w:r>
      <w:rPr>
        <w:color w:val="888888"/>
        <w:sz w:val="18"/>
        <w:szCs w:val="18"/>
      </w:rPr>
      <w:t>Ltd  |</w:t>
    </w:r>
    <w:proofErr w:type="gramEnd"/>
    <w:r>
      <w:rPr>
        <w:color w:val="888888"/>
        <w:sz w:val="18"/>
        <w:szCs w:val="18"/>
      </w:rPr>
      <w:t xml:space="preserve">  Confidential</w:t>
    </w:r>
    <w:r>
      <w:rPr>
        <w:color w:val="888888"/>
        <w:sz w:val="18"/>
        <w:szCs w:val="18"/>
      </w:rPr>
      <w:tab/>
      <w:t xml:space="preserve">Page </w:t>
    </w:r>
    <w:r>
      <w:rPr>
        <w:color w:val="888888"/>
        <w:sz w:val="18"/>
        <w:szCs w:val="18"/>
      </w:rPr>
      <w:fldChar w:fldCharType="begin"/>
    </w:r>
    <w:r>
      <w:rPr>
        <w:color w:val="888888"/>
        <w:sz w:val="18"/>
        <w:szCs w:val="18"/>
      </w:rPr>
      <w:instrText>PAGE</w:instrText>
    </w:r>
    <w:r>
      <w:rPr>
        <w:color w:val="888888"/>
        <w:sz w:val="18"/>
        <w:szCs w:val="18"/>
      </w:rPr>
      <w:fldChar w:fldCharType="separate"/>
    </w:r>
    <w:r w:rsidR="000C3FB8">
      <w:rPr>
        <w:noProof/>
        <w:color w:val="888888"/>
        <w:sz w:val="18"/>
        <w:szCs w:val="18"/>
      </w:rPr>
      <w:t>1</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5B19A" w14:textId="77777777" w:rsidR="00635636" w:rsidRDefault="00635636">
      <w:r>
        <w:separator/>
      </w:r>
    </w:p>
  </w:footnote>
  <w:footnote w:type="continuationSeparator" w:id="0">
    <w:p w14:paraId="2021FD68" w14:textId="77777777" w:rsidR="00635636" w:rsidRDefault="00635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CC735" w14:textId="627EAE7B" w:rsidR="00DD68A4" w:rsidRDefault="000C3FB8">
    <w:pPr>
      <w:pBdr>
        <w:bottom w:val="single" w:sz="4" w:space="4" w:color="2B5797"/>
      </w:pBdr>
    </w:pPr>
    <w:r>
      <w:rPr>
        <w:noProof/>
      </w:rPr>
      <w:drawing>
        <wp:anchor distT="0" distB="0" distL="114300" distR="114300" simplePos="0" relativeHeight="251658240" behindDoc="0" locked="0" layoutInCell="1" allowOverlap="1" wp14:anchorId="7425C578" wp14:editId="73C0311B">
          <wp:simplePos x="0" y="0"/>
          <wp:positionH relativeFrom="column">
            <wp:posOffset>5391150</wp:posOffset>
          </wp:positionH>
          <wp:positionV relativeFrom="page">
            <wp:posOffset>38100</wp:posOffset>
          </wp:positionV>
          <wp:extent cx="1162050" cy="774657"/>
          <wp:effectExtent l="0" t="0" r="0" b="0"/>
          <wp:wrapNone/>
          <wp:docPr id="1276131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31064" name="Picture 1276131064"/>
                  <pic:cNvPicPr/>
                </pic:nvPicPr>
                <pic:blipFill>
                  <a:blip r:embed="rId1">
                    <a:extLst>
                      <a:ext uri="{28A0092B-C50C-407E-A947-70E740481C1C}">
                        <a14:useLocalDpi xmlns:a14="http://schemas.microsoft.com/office/drawing/2010/main" val="0"/>
                      </a:ext>
                    </a:extLst>
                  </a:blip>
                  <a:stretch>
                    <a:fillRect/>
                  </a:stretch>
                </pic:blipFill>
                <pic:spPr>
                  <a:xfrm>
                    <a:off x="0" y="0"/>
                    <a:ext cx="1162050" cy="774657"/>
                  </a:xfrm>
                  <a:prstGeom prst="rect">
                    <a:avLst/>
                  </a:prstGeom>
                </pic:spPr>
              </pic:pic>
            </a:graphicData>
          </a:graphic>
          <wp14:sizeRelH relativeFrom="margin">
            <wp14:pctWidth>0</wp14:pctWidth>
          </wp14:sizeRelH>
          <wp14:sizeRelV relativeFrom="margin">
            <wp14:pctHeight>0</wp14:pctHeight>
          </wp14:sizeRelV>
        </wp:anchor>
      </w:drawing>
    </w:r>
    <w:r w:rsidR="00000000">
      <w:rPr>
        <w:color w:val="888888"/>
        <w:sz w:val="18"/>
        <w:szCs w:val="18"/>
      </w:rPr>
      <w:t>F2</w:t>
    </w:r>
    <w:proofErr w:type="gramStart"/>
    <w:r w:rsidR="00000000">
      <w:rPr>
        <w:color w:val="888888"/>
        <w:sz w:val="18"/>
        <w:szCs w:val="18"/>
      </w:rPr>
      <w:t>K  |</w:t>
    </w:r>
    <w:proofErr w:type="gramEnd"/>
    <w:r w:rsidR="00000000">
      <w:rPr>
        <w:color w:val="888888"/>
        <w:sz w:val="18"/>
        <w:szCs w:val="18"/>
      </w:rPr>
      <w:t xml:space="preserve">  F2K Housing Token — Investment </w:t>
    </w:r>
    <w:proofErr w:type="gramStart"/>
    <w:r w:rsidR="00000000">
      <w:rPr>
        <w:color w:val="888888"/>
        <w:sz w:val="18"/>
        <w:szCs w:val="18"/>
      </w:rPr>
      <w:t>Whitepaper  |</w:t>
    </w:r>
    <w:proofErr w:type="gramEnd"/>
    <w:r w:rsidR="00000000">
      <w:rPr>
        <w:color w:val="888888"/>
        <w:sz w:val="18"/>
        <w:szCs w:val="18"/>
      </w:rPr>
      <w:t xml:space="preserve">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4763C"/>
    <w:multiLevelType w:val="hybridMultilevel"/>
    <w:tmpl w:val="816208B0"/>
    <w:lvl w:ilvl="0" w:tplc="BB2C31D0">
      <w:start w:val="1"/>
      <w:numFmt w:val="bullet"/>
      <w:lvlText w:val="●"/>
      <w:lvlJc w:val="left"/>
      <w:pPr>
        <w:ind w:left="720" w:hanging="360"/>
      </w:pPr>
    </w:lvl>
    <w:lvl w:ilvl="1" w:tplc="511401B2">
      <w:start w:val="1"/>
      <w:numFmt w:val="bullet"/>
      <w:lvlText w:val="○"/>
      <w:lvlJc w:val="left"/>
      <w:pPr>
        <w:ind w:left="1440" w:hanging="360"/>
      </w:pPr>
    </w:lvl>
    <w:lvl w:ilvl="2" w:tplc="6C906718">
      <w:start w:val="1"/>
      <w:numFmt w:val="bullet"/>
      <w:lvlText w:val="■"/>
      <w:lvlJc w:val="left"/>
      <w:pPr>
        <w:ind w:left="2160" w:hanging="360"/>
      </w:pPr>
    </w:lvl>
    <w:lvl w:ilvl="3" w:tplc="5CCA1B92">
      <w:start w:val="1"/>
      <w:numFmt w:val="bullet"/>
      <w:lvlText w:val="●"/>
      <w:lvlJc w:val="left"/>
      <w:pPr>
        <w:ind w:left="2880" w:hanging="360"/>
      </w:pPr>
    </w:lvl>
    <w:lvl w:ilvl="4" w:tplc="03C2A19C">
      <w:start w:val="1"/>
      <w:numFmt w:val="bullet"/>
      <w:lvlText w:val="○"/>
      <w:lvlJc w:val="left"/>
      <w:pPr>
        <w:ind w:left="3600" w:hanging="360"/>
      </w:pPr>
    </w:lvl>
    <w:lvl w:ilvl="5" w:tplc="6A6621E4">
      <w:start w:val="1"/>
      <w:numFmt w:val="bullet"/>
      <w:lvlText w:val="■"/>
      <w:lvlJc w:val="left"/>
      <w:pPr>
        <w:ind w:left="4320" w:hanging="360"/>
      </w:pPr>
    </w:lvl>
    <w:lvl w:ilvl="6" w:tplc="B4A22D0E">
      <w:start w:val="1"/>
      <w:numFmt w:val="bullet"/>
      <w:lvlText w:val="●"/>
      <w:lvlJc w:val="left"/>
      <w:pPr>
        <w:ind w:left="5040" w:hanging="360"/>
      </w:pPr>
    </w:lvl>
    <w:lvl w:ilvl="7" w:tplc="DC5679E6">
      <w:start w:val="1"/>
      <w:numFmt w:val="bullet"/>
      <w:lvlText w:val="●"/>
      <w:lvlJc w:val="left"/>
      <w:pPr>
        <w:ind w:left="5760" w:hanging="360"/>
      </w:pPr>
    </w:lvl>
    <w:lvl w:ilvl="8" w:tplc="D076D1AE">
      <w:start w:val="1"/>
      <w:numFmt w:val="bullet"/>
      <w:lvlText w:val="●"/>
      <w:lvlJc w:val="left"/>
      <w:pPr>
        <w:ind w:left="6480" w:hanging="360"/>
      </w:pPr>
    </w:lvl>
  </w:abstractNum>
  <w:num w:numId="1" w16cid:durableId="14227993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8A4"/>
    <w:rsid w:val="000C3FB8"/>
    <w:rsid w:val="00226CC3"/>
    <w:rsid w:val="00635636"/>
    <w:rsid w:val="00B03CCE"/>
    <w:rsid w:val="00DD68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2363B"/>
  <w15:docId w15:val="{79CB8D90-9770-4C74-BAB3-97607161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2B5797"/>
      <w:sz w:val="32"/>
      <w:szCs w:val="32"/>
    </w:rPr>
  </w:style>
  <w:style w:type="paragraph" w:styleId="Heading2">
    <w:name w:val="heading 2"/>
    <w:uiPriority w:val="9"/>
    <w:unhideWhenUsed/>
    <w:qFormat/>
    <w:pPr>
      <w:spacing w:before="280" w:after="160"/>
      <w:outlineLvl w:val="1"/>
    </w:pPr>
    <w:rPr>
      <w:b/>
      <w:bCs/>
      <w:color w:val="2B5797"/>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C3FB8"/>
    <w:pPr>
      <w:spacing w:after="100"/>
    </w:pPr>
  </w:style>
  <w:style w:type="paragraph" w:styleId="TOC2">
    <w:name w:val="toc 2"/>
    <w:basedOn w:val="Normal"/>
    <w:next w:val="Normal"/>
    <w:autoRedefine/>
    <w:uiPriority w:val="39"/>
    <w:unhideWhenUsed/>
    <w:rsid w:val="000C3FB8"/>
    <w:pPr>
      <w:spacing w:after="100"/>
      <w:ind w:left="240"/>
    </w:pPr>
  </w:style>
  <w:style w:type="paragraph" w:styleId="Header">
    <w:name w:val="header"/>
    <w:basedOn w:val="Normal"/>
    <w:link w:val="HeaderChar"/>
    <w:uiPriority w:val="99"/>
    <w:unhideWhenUsed/>
    <w:rsid w:val="000C3FB8"/>
    <w:pPr>
      <w:tabs>
        <w:tab w:val="center" w:pos="4513"/>
        <w:tab w:val="right" w:pos="9026"/>
      </w:tabs>
    </w:pPr>
  </w:style>
  <w:style w:type="character" w:customStyle="1" w:styleId="HeaderChar">
    <w:name w:val="Header Char"/>
    <w:basedOn w:val="DefaultParagraphFont"/>
    <w:link w:val="Header"/>
    <w:uiPriority w:val="99"/>
    <w:rsid w:val="000C3FB8"/>
  </w:style>
  <w:style w:type="paragraph" w:styleId="Footer">
    <w:name w:val="footer"/>
    <w:basedOn w:val="Normal"/>
    <w:link w:val="FooterChar"/>
    <w:uiPriority w:val="99"/>
    <w:unhideWhenUsed/>
    <w:rsid w:val="000C3FB8"/>
    <w:pPr>
      <w:tabs>
        <w:tab w:val="center" w:pos="4513"/>
        <w:tab w:val="right" w:pos="9026"/>
      </w:tabs>
    </w:pPr>
  </w:style>
  <w:style w:type="character" w:customStyle="1" w:styleId="FooterChar">
    <w:name w:val="Footer Char"/>
    <w:basedOn w:val="DefaultParagraphFont"/>
    <w:link w:val="Footer"/>
    <w:uiPriority w:val="99"/>
    <w:rsid w:val="000C3F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4233</Words>
  <Characters>24895</Characters>
  <Application>Microsoft Office Word</Application>
  <DocSecurity>0</DocSecurity>
  <Lines>995</Lines>
  <Paragraphs>766</Paragraphs>
  <ScaleCrop>false</ScaleCrop>
  <Company/>
  <LinksUpToDate>false</LinksUpToDate>
  <CharactersWithSpaces>28362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Dennis McMahon</cp:lastModifiedBy>
  <cp:revision>3</cp:revision>
  <dcterms:created xsi:type="dcterms:W3CDTF">2026-02-20T01:00:00Z</dcterms:created>
  <dcterms:modified xsi:type="dcterms:W3CDTF">2026-02-20T01:15:00Z</dcterms:modified>
</cp:coreProperties>
</file>